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6DB0D" w14:textId="12123388" w:rsidR="009B3425" w:rsidRPr="003A08D9" w:rsidRDefault="004E31EF" w:rsidP="0021360A">
      <w:pPr>
        <w:ind w:left="-284"/>
        <w:jc w:val="center"/>
        <w:rPr>
          <w:rFonts w:ascii="Times New Roman" w:hAnsi="Times New Roman" w:cs="Times New Roman"/>
          <w:b/>
          <w:bCs/>
          <w:color w:val="333333"/>
          <w:sz w:val="32"/>
          <w:szCs w:val="32"/>
          <w:shd w:val="clear" w:color="auto" w:fill="F3F3F3"/>
        </w:rPr>
      </w:pPr>
      <w:r>
        <w:rPr>
          <w:rFonts w:ascii="Times New Roman" w:hAnsi="Times New Roman" w:cs="Times New Roman"/>
          <w:b/>
          <w:bCs/>
          <w:color w:val="333333"/>
          <w:sz w:val="32"/>
          <w:szCs w:val="32"/>
          <w:shd w:val="clear" w:color="auto" w:fill="F3F3F3"/>
        </w:rPr>
        <w:t>Содержание</w:t>
      </w:r>
    </w:p>
    <w:p w14:paraId="63F6AE20" w14:textId="0563E071" w:rsidR="009B3425" w:rsidRPr="001F1E70" w:rsidRDefault="009B3425" w:rsidP="0021360A">
      <w:pPr>
        <w:ind w:left="-284"/>
        <w:jc w:val="both"/>
        <w:rPr>
          <w:rFonts w:ascii="Times New Roman" w:hAnsi="Times New Roman" w:cs="Times New Roman"/>
          <w:sz w:val="28"/>
          <w:szCs w:val="28"/>
        </w:rPr>
      </w:pPr>
      <w:r w:rsidRPr="001F1E70">
        <w:rPr>
          <w:rFonts w:ascii="Times New Roman" w:hAnsi="Times New Roman" w:cs="Times New Roman"/>
          <w:sz w:val="28"/>
          <w:szCs w:val="28"/>
        </w:rPr>
        <w:t>Введение</w:t>
      </w:r>
      <w:r w:rsidR="004E31EF">
        <w:rPr>
          <w:rFonts w:ascii="Times New Roman" w:hAnsi="Times New Roman" w:cs="Times New Roman"/>
          <w:sz w:val="28"/>
          <w:szCs w:val="28"/>
        </w:rPr>
        <w:t>………………………………………………………………………………...2</w:t>
      </w:r>
    </w:p>
    <w:p w14:paraId="4E075336" w14:textId="0C59200F" w:rsidR="009B3425" w:rsidRPr="001F1E70" w:rsidRDefault="009B3425" w:rsidP="004E31EF">
      <w:pPr>
        <w:ind w:left="-284"/>
        <w:jc w:val="both"/>
        <w:rPr>
          <w:rFonts w:ascii="Times New Roman" w:hAnsi="Times New Roman" w:cs="Times New Roman"/>
          <w:sz w:val="28"/>
          <w:szCs w:val="28"/>
        </w:rPr>
      </w:pPr>
      <w:r w:rsidRPr="001F1E70">
        <w:rPr>
          <w:rFonts w:ascii="Times New Roman" w:hAnsi="Times New Roman" w:cs="Times New Roman"/>
          <w:sz w:val="28"/>
          <w:szCs w:val="28"/>
        </w:rPr>
        <w:t>1 глава</w:t>
      </w:r>
      <w:r w:rsidR="004E31EF">
        <w:rPr>
          <w:rFonts w:ascii="Times New Roman" w:hAnsi="Times New Roman" w:cs="Times New Roman"/>
          <w:sz w:val="28"/>
          <w:szCs w:val="28"/>
        </w:rPr>
        <w:t>…………………………………………………………………………………...3</w:t>
      </w:r>
    </w:p>
    <w:p w14:paraId="3B40C8F4" w14:textId="77471F31" w:rsidR="004E31EF" w:rsidRDefault="009B3425" w:rsidP="004E31EF">
      <w:pPr>
        <w:ind w:left="-284"/>
        <w:jc w:val="both"/>
        <w:rPr>
          <w:rFonts w:ascii="Times New Roman" w:hAnsi="Times New Roman" w:cs="Times New Roman"/>
          <w:sz w:val="28"/>
          <w:szCs w:val="28"/>
        </w:rPr>
      </w:pPr>
      <w:r w:rsidRPr="001F1E70">
        <w:rPr>
          <w:rFonts w:ascii="Times New Roman" w:hAnsi="Times New Roman" w:cs="Times New Roman"/>
          <w:sz w:val="28"/>
          <w:szCs w:val="28"/>
        </w:rPr>
        <w:t>2 глава</w:t>
      </w:r>
      <w:r w:rsidR="004E31EF">
        <w:rPr>
          <w:rFonts w:ascii="Times New Roman" w:hAnsi="Times New Roman" w:cs="Times New Roman"/>
          <w:sz w:val="28"/>
          <w:szCs w:val="28"/>
        </w:rPr>
        <w:t>…………………………………………………………………………………...5</w:t>
      </w:r>
    </w:p>
    <w:p w14:paraId="2374891E" w14:textId="173EAE3B" w:rsidR="009B3425" w:rsidRPr="001F1E70" w:rsidRDefault="009B3425" w:rsidP="004E31EF">
      <w:pPr>
        <w:ind w:left="-284"/>
        <w:jc w:val="both"/>
        <w:rPr>
          <w:rFonts w:ascii="Times New Roman" w:hAnsi="Times New Roman" w:cs="Times New Roman"/>
          <w:sz w:val="28"/>
          <w:szCs w:val="28"/>
        </w:rPr>
      </w:pPr>
      <w:r w:rsidRPr="001F1E70">
        <w:rPr>
          <w:rFonts w:ascii="Times New Roman" w:hAnsi="Times New Roman" w:cs="Times New Roman"/>
          <w:sz w:val="28"/>
          <w:szCs w:val="28"/>
        </w:rPr>
        <w:t>Заключение</w:t>
      </w:r>
      <w:r w:rsidR="004E31EF">
        <w:rPr>
          <w:rFonts w:ascii="Times New Roman" w:hAnsi="Times New Roman" w:cs="Times New Roman"/>
          <w:sz w:val="28"/>
          <w:szCs w:val="28"/>
        </w:rPr>
        <w:t>………………………………………………………………………</w:t>
      </w:r>
      <w:proofErr w:type="gramStart"/>
      <w:r w:rsidR="004E31EF">
        <w:rPr>
          <w:rFonts w:ascii="Times New Roman" w:hAnsi="Times New Roman" w:cs="Times New Roman"/>
          <w:sz w:val="28"/>
          <w:szCs w:val="28"/>
        </w:rPr>
        <w:t>…….</w:t>
      </w:r>
      <w:proofErr w:type="gramEnd"/>
      <w:r w:rsidR="004E31EF">
        <w:rPr>
          <w:rFonts w:ascii="Times New Roman" w:hAnsi="Times New Roman" w:cs="Times New Roman"/>
          <w:sz w:val="28"/>
          <w:szCs w:val="28"/>
        </w:rPr>
        <w:t>13</w:t>
      </w:r>
    </w:p>
    <w:p w14:paraId="5A6BE462" w14:textId="5A88D6A4" w:rsidR="009B3425" w:rsidRPr="001F1E70" w:rsidRDefault="009B3425" w:rsidP="0021360A">
      <w:pPr>
        <w:ind w:left="-284"/>
        <w:jc w:val="both"/>
        <w:rPr>
          <w:rFonts w:ascii="Times New Roman" w:hAnsi="Times New Roman" w:cs="Times New Roman"/>
          <w:sz w:val="28"/>
          <w:szCs w:val="28"/>
        </w:rPr>
      </w:pPr>
      <w:r w:rsidRPr="001F1E70">
        <w:rPr>
          <w:rFonts w:ascii="Times New Roman" w:hAnsi="Times New Roman" w:cs="Times New Roman"/>
          <w:sz w:val="28"/>
          <w:szCs w:val="28"/>
        </w:rPr>
        <w:t xml:space="preserve">Список </w:t>
      </w:r>
      <w:r w:rsidR="004E31EF">
        <w:rPr>
          <w:rFonts w:ascii="Times New Roman" w:hAnsi="Times New Roman" w:cs="Times New Roman"/>
          <w:sz w:val="28"/>
          <w:szCs w:val="28"/>
        </w:rPr>
        <w:t>использованных источников………………………………………………...14</w:t>
      </w:r>
    </w:p>
    <w:p w14:paraId="70021254" w14:textId="50A25949" w:rsidR="009B3425" w:rsidRDefault="009B3425" w:rsidP="0021360A">
      <w:pPr>
        <w:ind w:left="-284"/>
        <w:jc w:val="both"/>
        <w:rPr>
          <w:rFonts w:ascii="Times New Roman" w:hAnsi="Times New Roman" w:cs="Times New Roman"/>
          <w:sz w:val="28"/>
          <w:szCs w:val="28"/>
        </w:rPr>
      </w:pPr>
    </w:p>
    <w:p w14:paraId="7F482400" w14:textId="0D9A1614" w:rsidR="009B3425" w:rsidRDefault="009B3425" w:rsidP="0021360A">
      <w:pPr>
        <w:ind w:left="-284"/>
        <w:jc w:val="both"/>
        <w:rPr>
          <w:rFonts w:ascii="Times New Roman" w:hAnsi="Times New Roman" w:cs="Times New Roman"/>
          <w:sz w:val="28"/>
          <w:szCs w:val="28"/>
        </w:rPr>
      </w:pPr>
    </w:p>
    <w:p w14:paraId="6B4DBD54" w14:textId="206524F9" w:rsidR="009B3425" w:rsidRDefault="009B3425" w:rsidP="0021360A">
      <w:pPr>
        <w:ind w:left="-284"/>
        <w:jc w:val="both"/>
        <w:rPr>
          <w:rFonts w:ascii="Times New Roman" w:hAnsi="Times New Roman" w:cs="Times New Roman"/>
          <w:sz w:val="28"/>
          <w:szCs w:val="28"/>
        </w:rPr>
      </w:pPr>
    </w:p>
    <w:p w14:paraId="634815D5" w14:textId="5F7A811E" w:rsidR="009B3425" w:rsidRDefault="009B3425" w:rsidP="0021360A">
      <w:pPr>
        <w:ind w:left="-284"/>
        <w:jc w:val="both"/>
        <w:rPr>
          <w:rFonts w:ascii="Times New Roman" w:hAnsi="Times New Roman" w:cs="Times New Roman"/>
          <w:sz w:val="28"/>
          <w:szCs w:val="28"/>
        </w:rPr>
      </w:pPr>
    </w:p>
    <w:p w14:paraId="79B83596" w14:textId="2AECA598" w:rsidR="009B3425" w:rsidRDefault="009B3425" w:rsidP="0021360A">
      <w:pPr>
        <w:ind w:left="-284"/>
        <w:jc w:val="both"/>
        <w:rPr>
          <w:rFonts w:ascii="Times New Roman" w:hAnsi="Times New Roman" w:cs="Times New Roman"/>
          <w:sz w:val="28"/>
          <w:szCs w:val="28"/>
        </w:rPr>
      </w:pPr>
    </w:p>
    <w:p w14:paraId="5399737C" w14:textId="40F04FE3" w:rsidR="009B3425" w:rsidRDefault="009B3425" w:rsidP="0021360A">
      <w:pPr>
        <w:ind w:left="-284"/>
        <w:jc w:val="both"/>
        <w:rPr>
          <w:rFonts w:ascii="Times New Roman" w:hAnsi="Times New Roman" w:cs="Times New Roman"/>
          <w:sz w:val="28"/>
          <w:szCs w:val="28"/>
        </w:rPr>
      </w:pPr>
    </w:p>
    <w:p w14:paraId="5E358A42" w14:textId="4705FB2A" w:rsidR="009B3425" w:rsidRDefault="009B3425" w:rsidP="0021360A">
      <w:pPr>
        <w:ind w:left="-284"/>
        <w:jc w:val="both"/>
        <w:rPr>
          <w:rFonts w:ascii="Times New Roman" w:hAnsi="Times New Roman" w:cs="Times New Roman"/>
          <w:sz w:val="28"/>
          <w:szCs w:val="28"/>
        </w:rPr>
      </w:pPr>
    </w:p>
    <w:p w14:paraId="4B815765" w14:textId="3C028F10" w:rsidR="009B3425" w:rsidRDefault="009B3425" w:rsidP="0021360A">
      <w:pPr>
        <w:ind w:left="-284"/>
        <w:jc w:val="both"/>
        <w:rPr>
          <w:rFonts w:ascii="Times New Roman" w:hAnsi="Times New Roman" w:cs="Times New Roman"/>
          <w:sz w:val="28"/>
          <w:szCs w:val="28"/>
        </w:rPr>
      </w:pPr>
    </w:p>
    <w:p w14:paraId="49373CB1" w14:textId="67203102" w:rsidR="009B3425" w:rsidRDefault="009B3425" w:rsidP="0021360A">
      <w:pPr>
        <w:ind w:left="-284"/>
        <w:jc w:val="both"/>
        <w:rPr>
          <w:rFonts w:ascii="Times New Roman" w:hAnsi="Times New Roman" w:cs="Times New Roman"/>
          <w:sz w:val="28"/>
          <w:szCs w:val="28"/>
        </w:rPr>
      </w:pPr>
    </w:p>
    <w:p w14:paraId="59050A58" w14:textId="316AAC09" w:rsidR="009B3425" w:rsidRDefault="009B3425" w:rsidP="0021360A">
      <w:pPr>
        <w:ind w:left="-284"/>
        <w:jc w:val="both"/>
        <w:rPr>
          <w:rFonts w:ascii="Times New Roman" w:hAnsi="Times New Roman" w:cs="Times New Roman"/>
          <w:sz w:val="28"/>
          <w:szCs w:val="28"/>
        </w:rPr>
      </w:pPr>
    </w:p>
    <w:p w14:paraId="6456957B" w14:textId="68B18312" w:rsidR="009B3425" w:rsidRDefault="009B3425" w:rsidP="0021360A">
      <w:pPr>
        <w:ind w:left="-284"/>
        <w:jc w:val="both"/>
        <w:rPr>
          <w:rFonts w:ascii="Times New Roman" w:hAnsi="Times New Roman" w:cs="Times New Roman"/>
          <w:sz w:val="28"/>
          <w:szCs w:val="28"/>
        </w:rPr>
      </w:pPr>
    </w:p>
    <w:p w14:paraId="7CFE3F3F" w14:textId="40CD61CD" w:rsidR="009B3425" w:rsidRDefault="009B3425" w:rsidP="0021360A">
      <w:pPr>
        <w:ind w:left="-284"/>
        <w:jc w:val="both"/>
        <w:rPr>
          <w:rFonts w:ascii="Times New Roman" w:hAnsi="Times New Roman" w:cs="Times New Roman"/>
          <w:sz w:val="28"/>
          <w:szCs w:val="28"/>
        </w:rPr>
      </w:pPr>
    </w:p>
    <w:p w14:paraId="222DD083" w14:textId="52A4FFAA" w:rsidR="009B3425" w:rsidRDefault="009B3425" w:rsidP="0021360A">
      <w:pPr>
        <w:ind w:left="-284"/>
        <w:jc w:val="both"/>
        <w:rPr>
          <w:rFonts w:ascii="Times New Roman" w:hAnsi="Times New Roman" w:cs="Times New Roman"/>
          <w:sz w:val="28"/>
          <w:szCs w:val="28"/>
        </w:rPr>
      </w:pPr>
    </w:p>
    <w:p w14:paraId="1EF100F0" w14:textId="1EBDCB69" w:rsidR="009B3425" w:rsidRDefault="009B3425" w:rsidP="0021360A">
      <w:pPr>
        <w:ind w:left="-284"/>
        <w:jc w:val="both"/>
        <w:rPr>
          <w:rFonts w:ascii="Times New Roman" w:hAnsi="Times New Roman" w:cs="Times New Roman"/>
          <w:sz w:val="28"/>
          <w:szCs w:val="28"/>
        </w:rPr>
      </w:pPr>
    </w:p>
    <w:p w14:paraId="723134E9" w14:textId="64C7D091" w:rsidR="009B3425" w:rsidRDefault="009B3425" w:rsidP="0021360A">
      <w:pPr>
        <w:ind w:left="-284"/>
        <w:jc w:val="both"/>
        <w:rPr>
          <w:rFonts w:ascii="Times New Roman" w:hAnsi="Times New Roman" w:cs="Times New Roman"/>
          <w:sz w:val="28"/>
          <w:szCs w:val="28"/>
        </w:rPr>
      </w:pPr>
    </w:p>
    <w:p w14:paraId="798150E7" w14:textId="77777777" w:rsidR="001F1E70" w:rsidRDefault="001F1E70" w:rsidP="0021360A">
      <w:pPr>
        <w:ind w:left="-284"/>
        <w:rPr>
          <w:rFonts w:ascii="Times New Roman" w:hAnsi="Times New Roman" w:cs="Times New Roman"/>
          <w:sz w:val="28"/>
          <w:szCs w:val="28"/>
        </w:rPr>
      </w:pPr>
    </w:p>
    <w:p w14:paraId="02AF663D" w14:textId="77777777" w:rsidR="004E31EF" w:rsidRDefault="004E31EF" w:rsidP="0021360A">
      <w:pPr>
        <w:ind w:left="-284"/>
        <w:jc w:val="center"/>
        <w:rPr>
          <w:rFonts w:ascii="Times New Roman" w:hAnsi="Times New Roman" w:cs="Times New Roman"/>
          <w:b/>
          <w:bCs/>
          <w:sz w:val="36"/>
          <w:szCs w:val="36"/>
        </w:rPr>
      </w:pPr>
    </w:p>
    <w:p w14:paraId="651D2337" w14:textId="77777777" w:rsidR="004E31EF" w:rsidRDefault="004E31EF" w:rsidP="0021360A">
      <w:pPr>
        <w:ind w:left="-284"/>
        <w:jc w:val="center"/>
        <w:rPr>
          <w:rFonts w:ascii="Times New Roman" w:hAnsi="Times New Roman" w:cs="Times New Roman"/>
          <w:b/>
          <w:bCs/>
          <w:sz w:val="36"/>
          <w:szCs w:val="36"/>
        </w:rPr>
      </w:pPr>
    </w:p>
    <w:p w14:paraId="17503BF4" w14:textId="77777777" w:rsidR="004E31EF" w:rsidRDefault="004E31EF" w:rsidP="0021360A">
      <w:pPr>
        <w:ind w:left="-284"/>
        <w:jc w:val="center"/>
        <w:rPr>
          <w:rFonts w:ascii="Times New Roman" w:hAnsi="Times New Roman" w:cs="Times New Roman"/>
          <w:b/>
          <w:bCs/>
          <w:sz w:val="36"/>
          <w:szCs w:val="36"/>
        </w:rPr>
      </w:pPr>
    </w:p>
    <w:p w14:paraId="5E650BFC" w14:textId="77777777" w:rsidR="004E31EF" w:rsidRDefault="004E31EF" w:rsidP="0021360A">
      <w:pPr>
        <w:ind w:left="-284"/>
        <w:jc w:val="center"/>
        <w:rPr>
          <w:rFonts w:ascii="Times New Roman" w:hAnsi="Times New Roman" w:cs="Times New Roman"/>
          <w:b/>
          <w:bCs/>
          <w:sz w:val="36"/>
          <w:szCs w:val="36"/>
        </w:rPr>
      </w:pPr>
    </w:p>
    <w:p w14:paraId="6FCA9F63" w14:textId="77777777" w:rsidR="004E31EF" w:rsidRDefault="004E31EF" w:rsidP="0021360A">
      <w:pPr>
        <w:ind w:left="-284"/>
        <w:jc w:val="center"/>
        <w:rPr>
          <w:rFonts w:ascii="Times New Roman" w:hAnsi="Times New Roman" w:cs="Times New Roman"/>
          <w:b/>
          <w:bCs/>
          <w:sz w:val="36"/>
          <w:szCs w:val="36"/>
        </w:rPr>
      </w:pPr>
    </w:p>
    <w:p w14:paraId="0ADE08C2" w14:textId="679E04A9" w:rsidR="009B3425" w:rsidRPr="004E04B0" w:rsidRDefault="001F1E70" w:rsidP="0021360A">
      <w:pPr>
        <w:ind w:left="-284"/>
        <w:jc w:val="center"/>
        <w:rPr>
          <w:rFonts w:ascii="Times New Roman" w:hAnsi="Times New Roman" w:cs="Times New Roman"/>
          <w:b/>
          <w:bCs/>
          <w:sz w:val="32"/>
          <w:szCs w:val="32"/>
        </w:rPr>
      </w:pPr>
      <w:r w:rsidRPr="004E04B0">
        <w:rPr>
          <w:rFonts w:ascii="Times New Roman" w:hAnsi="Times New Roman" w:cs="Times New Roman"/>
          <w:b/>
          <w:bCs/>
          <w:sz w:val="32"/>
          <w:szCs w:val="32"/>
        </w:rPr>
        <w:lastRenderedPageBreak/>
        <w:t>Введение</w:t>
      </w:r>
    </w:p>
    <w:p w14:paraId="61916EB6" w14:textId="1B752C7E" w:rsidR="001F1E70" w:rsidRDefault="001F1E70" w:rsidP="0021360A">
      <w:pPr>
        <w:ind w:left="-284" w:firstLine="283"/>
        <w:rPr>
          <w:rFonts w:ascii="Times New Roman" w:hAnsi="Times New Roman" w:cs="Times New Roman"/>
          <w:sz w:val="28"/>
          <w:szCs w:val="28"/>
        </w:rPr>
      </w:pPr>
      <w:r w:rsidRPr="001F1E70">
        <w:rPr>
          <w:rFonts w:ascii="Times New Roman" w:hAnsi="Times New Roman" w:cs="Times New Roman"/>
          <w:sz w:val="28"/>
          <w:szCs w:val="28"/>
        </w:rPr>
        <w:t>Англосаксонская правовая семья является одной из наиболее распространенных в мире. Ею охватывается территория таких государств, как Англия, США, Канада, Австралия, Северная Ирландия, Новая Зеландия и многие другие. Почти третья часть населения Земного шара в настоящее время живет по принципам, изначально заложенным в данную правовую семью и, в особенности, в ее ядро -- английское право. Строго говоря, сфера применения английского права ограничивается Англией и Уэльсом. Оно не является ни правом Соединенного Королевства, ни правом Великобритании, так как Северная Ирландия, Шотландия, острова Ла-Манша и остров Мэн не подчиняются английскому праву. Следует видеть различие между узкой концепцией английского права, рассматриваемого как свод юридически обязательных норм, и универсальностью этого права, понимаемого как модель для значительной части человечества. Англосаксонскую правовую семью зачастую называют еще семьей общего права. От других правовых семей она отличается, прежде всего, тем, что в качестве основного источника права в ней признается судебный прецедент. Согласно существующим правилам, суд при решении какого бы то ни было вопроса является формально связанным решением по аналогичному вопросу, вынесенным вышестоящим судом или судом той же инстанции. Однако фактически в процессе выбора соответствующего прецедента, его толкования, принятия или непринятия под предлогом значительного отличия обстоятельств вновь рассматриваемого дела от ранее рассмотренного и ставшего прецедентом, суд в целом и отдельные судьи обладают значительной свободой. Признание прецедента источником права дает возможность суду фактически творить право. английский право прецедент суд</w:t>
      </w:r>
      <w:r>
        <w:rPr>
          <w:rFonts w:ascii="Times New Roman" w:hAnsi="Times New Roman" w:cs="Times New Roman"/>
          <w:sz w:val="28"/>
          <w:szCs w:val="28"/>
        </w:rPr>
        <w:t>.</w:t>
      </w:r>
    </w:p>
    <w:p w14:paraId="7938ADB8" w14:textId="0E6D64C8" w:rsidR="001F1E70" w:rsidRDefault="001F1E70" w:rsidP="0021360A">
      <w:pPr>
        <w:ind w:left="-284"/>
        <w:rPr>
          <w:rFonts w:ascii="Times New Roman" w:hAnsi="Times New Roman" w:cs="Times New Roman"/>
          <w:sz w:val="28"/>
          <w:szCs w:val="28"/>
        </w:rPr>
      </w:pPr>
    </w:p>
    <w:p w14:paraId="15C006BB" w14:textId="02CEDEA6" w:rsidR="001F1E70" w:rsidRDefault="001F1E70" w:rsidP="0021360A">
      <w:pPr>
        <w:ind w:left="-284"/>
        <w:rPr>
          <w:rFonts w:ascii="Times New Roman" w:hAnsi="Times New Roman" w:cs="Times New Roman"/>
          <w:sz w:val="28"/>
          <w:szCs w:val="28"/>
        </w:rPr>
      </w:pPr>
    </w:p>
    <w:p w14:paraId="554027F2" w14:textId="19495E1D" w:rsidR="001F1E70" w:rsidRDefault="001F1E70" w:rsidP="0021360A">
      <w:pPr>
        <w:ind w:left="-284"/>
        <w:rPr>
          <w:rFonts w:ascii="Times New Roman" w:hAnsi="Times New Roman" w:cs="Times New Roman"/>
          <w:sz w:val="28"/>
          <w:szCs w:val="28"/>
        </w:rPr>
      </w:pPr>
    </w:p>
    <w:p w14:paraId="2EAC37EE" w14:textId="1FEA848C" w:rsidR="001F1E70" w:rsidRDefault="001F1E70" w:rsidP="0021360A">
      <w:pPr>
        <w:ind w:left="-284"/>
        <w:rPr>
          <w:rFonts w:ascii="Times New Roman" w:hAnsi="Times New Roman" w:cs="Times New Roman"/>
          <w:sz w:val="28"/>
          <w:szCs w:val="28"/>
        </w:rPr>
      </w:pPr>
    </w:p>
    <w:p w14:paraId="02EBB599" w14:textId="27A24DAE" w:rsidR="001F1E70" w:rsidRDefault="001F1E70" w:rsidP="0021360A">
      <w:pPr>
        <w:ind w:left="-284"/>
        <w:rPr>
          <w:rFonts w:ascii="Times New Roman" w:hAnsi="Times New Roman" w:cs="Times New Roman"/>
          <w:sz w:val="28"/>
          <w:szCs w:val="28"/>
        </w:rPr>
      </w:pPr>
    </w:p>
    <w:p w14:paraId="188ACE4E" w14:textId="20193265" w:rsidR="001F1E70" w:rsidRDefault="001F1E70" w:rsidP="0021360A">
      <w:pPr>
        <w:ind w:left="-284"/>
        <w:rPr>
          <w:rFonts w:ascii="Times New Roman" w:hAnsi="Times New Roman" w:cs="Times New Roman"/>
          <w:sz w:val="28"/>
          <w:szCs w:val="28"/>
        </w:rPr>
      </w:pPr>
    </w:p>
    <w:p w14:paraId="01AF1F0B" w14:textId="36468E03" w:rsidR="001F1E70" w:rsidRDefault="001F1E70" w:rsidP="0021360A">
      <w:pPr>
        <w:ind w:left="-284"/>
        <w:rPr>
          <w:rFonts w:ascii="Times New Roman" w:hAnsi="Times New Roman" w:cs="Times New Roman"/>
          <w:sz w:val="28"/>
          <w:szCs w:val="28"/>
        </w:rPr>
      </w:pPr>
    </w:p>
    <w:p w14:paraId="4BC2D897" w14:textId="0CFBFEFC" w:rsidR="001F1E70" w:rsidRDefault="001F1E70" w:rsidP="0021360A">
      <w:pPr>
        <w:ind w:left="-284"/>
        <w:rPr>
          <w:rFonts w:ascii="Times New Roman" w:hAnsi="Times New Roman" w:cs="Times New Roman"/>
          <w:sz w:val="28"/>
          <w:szCs w:val="28"/>
        </w:rPr>
      </w:pPr>
    </w:p>
    <w:p w14:paraId="3A71D321" w14:textId="3BBD5AB3" w:rsidR="001F1E70" w:rsidRDefault="001F1E70" w:rsidP="0021360A">
      <w:pPr>
        <w:ind w:left="-284"/>
        <w:rPr>
          <w:rFonts w:ascii="Times New Roman" w:hAnsi="Times New Roman" w:cs="Times New Roman"/>
          <w:sz w:val="28"/>
          <w:szCs w:val="28"/>
        </w:rPr>
      </w:pPr>
    </w:p>
    <w:p w14:paraId="6A4D6A54" w14:textId="36F50889" w:rsidR="001F1E70" w:rsidRDefault="001F1E70" w:rsidP="0021360A">
      <w:pPr>
        <w:ind w:left="-284"/>
        <w:rPr>
          <w:rFonts w:ascii="Times New Roman" w:hAnsi="Times New Roman" w:cs="Times New Roman"/>
          <w:sz w:val="28"/>
          <w:szCs w:val="28"/>
        </w:rPr>
      </w:pPr>
    </w:p>
    <w:p w14:paraId="1D92FFDB" w14:textId="2B6E2EEE" w:rsidR="001F1E70" w:rsidRDefault="001F1E70" w:rsidP="0021360A">
      <w:pPr>
        <w:ind w:left="-284"/>
        <w:rPr>
          <w:rFonts w:ascii="Times New Roman" w:hAnsi="Times New Roman" w:cs="Times New Roman"/>
          <w:sz w:val="28"/>
          <w:szCs w:val="28"/>
        </w:rPr>
      </w:pPr>
    </w:p>
    <w:p w14:paraId="1D359969" w14:textId="77777777" w:rsidR="003A08D9" w:rsidRPr="003A08D9" w:rsidRDefault="003A08D9" w:rsidP="0021360A">
      <w:pPr>
        <w:ind w:left="-284"/>
        <w:rPr>
          <w:rFonts w:ascii="Times New Roman" w:hAnsi="Times New Roman" w:cs="Times New Roman"/>
          <w:b/>
          <w:bCs/>
          <w:sz w:val="32"/>
          <w:szCs w:val="32"/>
        </w:rPr>
      </w:pPr>
      <w:r w:rsidRPr="003A08D9">
        <w:rPr>
          <w:rFonts w:ascii="Times New Roman" w:hAnsi="Times New Roman" w:cs="Times New Roman"/>
          <w:b/>
          <w:bCs/>
          <w:sz w:val="32"/>
          <w:szCs w:val="32"/>
        </w:rPr>
        <w:lastRenderedPageBreak/>
        <w:t>1. Происхождение англосаксонской правовой системы</w:t>
      </w:r>
    </w:p>
    <w:p w14:paraId="2C4B1EC6" w14:textId="77777777" w:rsidR="003A08D9" w:rsidRPr="003A08D9" w:rsidRDefault="003A08D9" w:rsidP="0021360A">
      <w:pPr>
        <w:ind w:left="-284"/>
        <w:rPr>
          <w:rFonts w:ascii="Times New Roman" w:hAnsi="Times New Roman" w:cs="Times New Roman"/>
          <w:sz w:val="28"/>
          <w:szCs w:val="28"/>
        </w:rPr>
      </w:pPr>
    </w:p>
    <w:p w14:paraId="58E84C4C" w14:textId="4BADDA29"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Английское право не знало обновления ни на базе римского права, ни в силу кодификации, что характерно для французского права и для других правовых систем романо-германской правовой семьи. Оно развивалось автономным путем, контакты с Европейским континентом оказали на него лишь незначительное влияние. Английские юристы любят подчеркивать историческую преемственность своего права и гордятся этим обстоятельством и не без оснований рассматривают его как доказательство великой мудрости общего права, его способности приспосабливаться к меняющимся условиям, его непреходящей ценности. </w:t>
      </w:r>
    </w:p>
    <w:p w14:paraId="62C3EC8E" w14:textId="77777777" w:rsidR="003A08D9" w:rsidRPr="003A08D9" w:rsidRDefault="003A08D9" w:rsidP="0021360A">
      <w:pPr>
        <w:ind w:left="-284"/>
        <w:rPr>
          <w:rFonts w:ascii="Times New Roman" w:hAnsi="Times New Roman" w:cs="Times New Roman"/>
          <w:sz w:val="28"/>
          <w:szCs w:val="28"/>
        </w:rPr>
      </w:pPr>
    </w:p>
    <w:p w14:paraId="2CCE1E23" w14:textId="77777777" w:rsidR="004612F6" w:rsidRPr="004612F6" w:rsidRDefault="003A08D9" w:rsidP="0021360A">
      <w:pPr>
        <w:ind w:left="-284" w:firstLine="283"/>
        <w:rPr>
          <w:rFonts w:ascii="Times New Roman" w:hAnsi="Times New Roman" w:cs="Times New Roman"/>
          <w:b/>
          <w:bCs/>
          <w:sz w:val="28"/>
          <w:szCs w:val="28"/>
        </w:rPr>
      </w:pPr>
      <w:r w:rsidRPr="004612F6">
        <w:rPr>
          <w:rFonts w:ascii="Times New Roman" w:hAnsi="Times New Roman" w:cs="Times New Roman"/>
          <w:b/>
          <w:bCs/>
          <w:sz w:val="28"/>
          <w:szCs w:val="28"/>
        </w:rPr>
        <w:t xml:space="preserve">В истории английского права можно выделить четыре основных периода. </w:t>
      </w:r>
    </w:p>
    <w:p w14:paraId="58E4E5ED" w14:textId="77777777" w:rsidR="004612F6" w:rsidRDefault="003A08D9" w:rsidP="0021360A">
      <w:pPr>
        <w:ind w:left="-284" w:firstLine="283"/>
        <w:rPr>
          <w:rFonts w:ascii="Times New Roman" w:hAnsi="Times New Roman" w:cs="Times New Roman"/>
          <w:sz w:val="28"/>
          <w:szCs w:val="28"/>
        </w:rPr>
      </w:pPr>
      <w:r w:rsidRPr="004612F6">
        <w:rPr>
          <w:rFonts w:ascii="Times New Roman" w:hAnsi="Times New Roman" w:cs="Times New Roman"/>
          <w:b/>
          <w:bCs/>
          <w:sz w:val="28"/>
          <w:szCs w:val="28"/>
        </w:rPr>
        <w:t>Первый</w:t>
      </w:r>
      <w:r w:rsidRPr="003A08D9">
        <w:rPr>
          <w:rFonts w:ascii="Times New Roman" w:hAnsi="Times New Roman" w:cs="Times New Roman"/>
          <w:sz w:val="28"/>
          <w:szCs w:val="28"/>
        </w:rPr>
        <w:t xml:space="preserve"> период предшествовал нормандскому завоеванию 1066 года; </w:t>
      </w:r>
    </w:p>
    <w:p w14:paraId="4DFA579E" w14:textId="4F082BF4" w:rsidR="004612F6" w:rsidRDefault="004612F6" w:rsidP="0021360A">
      <w:pPr>
        <w:ind w:left="-284" w:firstLine="283"/>
        <w:rPr>
          <w:rFonts w:ascii="Times New Roman" w:hAnsi="Times New Roman" w:cs="Times New Roman"/>
          <w:sz w:val="28"/>
          <w:szCs w:val="28"/>
        </w:rPr>
      </w:pPr>
      <w:r w:rsidRPr="004612F6">
        <w:rPr>
          <w:rFonts w:ascii="Times New Roman" w:hAnsi="Times New Roman" w:cs="Times New Roman"/>
          <w:b/>
          <w:bCs/>
          <w:sz w:val="28"/>
          <w:szCs w:val="28"/>
        </w:rPr>
        <w:t>В</w:t>
      </w:r>
      <w:r w:rsidR="003A08D9" w:rsidRPr="004612F6">
        <w:rPr>
          <w:rFonts w:ascii="Times New Roman" w:hAnsi="Times New Roman" w:cs="Times New Roman"/>
          <w:b/>
          <w:bCs/>
          <w:sz w:val="28"/>
          <w:szCs w:val="28"/>
        </w:rPr>
        <w:t>торой</w:t>
      </w:r>
      <w:r w:rsidR="003A08D9" w:rsidRPr="003A08D9">
        <w:rPr>
          <w:rFonts w:ascii="Times New Roman" w:hAnsi="Times New Roman" w:cs="Times New Roman"/>
          <w:sz w:val="28"/>
          <w:szCs w:val="28"/>
        </w:rPr>
        <w:t xml:space="preserve">, от 1066 года до установления династии Тюдоров (1485г), -- период становления общего права, когда оно утверждается, преодолевая сопротивление местных обычаев. Условия этого периода оказали на правовую систему влияние, ощущаемое еще и в настоящее время. </w:t>
      </w:r>
    </w:p>
    <w:p w14:paraId="580611A4" w14:textId="77777777" w:rsidR="004612F6" w:rsidRDefault="003A08D9" w:rsidP="0021360A">
      <w:pPr>
        <w:ind w:left="-284" w:firstLine="283"/>
        <w:rPr>
          <w:rFonts w:ascii="Times New Roman" w:hAnsi="Times New Roman" w:cs="Times New Roman"/>
          <w:sz w:val="28"/>
          <w:szCs w:val="28"/>
        </w:rPr>
      </w:pPr>
      <w:r w:rsidRPr="004612F6">
        <w:rPr>
          <w:rFonts w:ascii="Times New Roman" w:hAnsi="Times New Roman" w:cs="Times New Roman"/>
          <w:b/>
          <w:bCs/>
          <w:sz w:val="28"/>
          <w:szCs w:val="28"/>
        </w:rPr>
        <w:t xml:space="preserve">Третий </w:t>
      </w:r>
      <w:r w:rsidRPr="003A08D9">
        <w:rPr>
          <w:rFonts w:ascii="Times New Roman" w:hAnsi="Times New Roman" w:cs="Times New Roman"/>
          <w:sz w:val="28"/>
          <w:szCs w:val="28"/>
        </w:rPr>
        <w:t xml:space="preserve">период, с 1485 до 1832 года, -- расцвет общего права; однако оно вынуждено было пойти на компромисс с дополнительной правовой системой, что нашло свое выражение в “нормах справедливости”. </w:t>
      </w:r>
    </w:p>
    <w:p w14:paraId="1156E179" w14:textId="18002131" w:rsidR="003A08D9" w:rsidRPr="003A08D9" w:rsidRDefault="003A08D9" w:rsidP="0021360A">
      <w:pPr>
        <w:ind w:left="-284" w:firstLine="283"/>
        <w:rPr>
          <w:rFonts w:ascii="Times New Roman" w:hAnsi="Times New Roman" w:cs="Times New Roman"/>
          <w:sz w:val="28"/>
          <w:szCs w:val="28"/>
        </w:rPr>
      </w:pPr>
      <w:r w:rsidRPr="004612F6">
        <w:rPr>
          <w:rFonts w:ascii="Times New Roman" w:hAnsi="Times New Roman" w:cs="Times New Roman"/>
          <w:b/>
          <w:bCs/>
          <w:sz w:val="28"/>
          <w:szCs w:val="28"/>
        </w:rPr>
        <w:t>Четвертый</w:t>
      </w:r>
      <w:r w:rsidRPr="003A08D9">
        <w:rPr>
          <w:rFonts w:ascii="Times New Roman" w:hAnsi="Times New Roman" w:cs="Times New Roman"/>
          <w:sz w:val="28"/>
          <w:szCs w:val="28"/>
        </w:rPr>
        <w:t xml:space="preserve"> период -- с 1832 года и до наших дней, -- когда общее право встретилось с невиданным развитием законодательства и должно было приспособиться к обществу, где постоянно усиливается значение государственной администрации.</w:t>
      </w:r>
    </w:p>
    <w:p w14:paraId="4D14A949" w14:textId="77777777" w:rsidR="003A08D9" w:rsidRPr="003A08D9" w:rsidRDefault="003A08D9" w:rsidP="0021360A">
      <w:pPr>
        <w:ind w:left="-284"/>
        <w:rPr>
          <w:rFonts w:ascii="Times New Roman" w:hAnsi="Times New Roman" w:cs="Times New Roman"/>
          <w:sz w:val="28"/>
          <w:szCs w:val="28"/>
        </w:rPr>
      </w:pPr>
    </w:p>
    <w:p w14:paraId="2CAF368E"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Англосаксонский период (до 1066 года). Есть дата, которая является основополагающей в истории английского права, как и в истории самой Англии и Европы, </w:t>
      </w:r>
      <w:proofErr w:type="gramStart"/>
      <w:r w:rsidRPr="004612F6">
        <w:rPr>
          <w:rFonts w:ascii="Times New Roman" w:hAnsi="Times New Roman" w:cs="Times New Roman"/>
          <w:b/>
          <w:bCs/>
          <w:sz w:val="28"/>
          <w:szCs w:val="28"/>
        </w:rPr>
        <w:t>-- это 1066 год</w:t>
      </w:r>
      <w:proofErr w:type="gramEnd"/>
      <w:r w:rsidRPr="003A08D9">
        <w:rPr>
          <w:rFonts w:ascii="Times New Roman" w:hAnsi="Times New Roman" w:cs="Times New Roman"/>
          <w:sz w:val="28"/>
          <w:szCs w:val="28"/>
        </w:rPr>
        <w:t xml:space="preserve">, когда Англия была завоевана нормандцами. Период, предшествовавший этой дате, в Англии называют периодом англосаксонского права. Римское господство, хотя оно и длилось в Англии четыре столетия -- от императора Клавдия до начала V века, -- оставило в Англии не больший след, чем кельтский период во Франции или иберийский период в Испании. Для историков английского права история права начинается с эпохи, когда римское господство прекратилось и различные племена германского происхождения -- саксы, англы, </w:t>
      </w:r>
      <w:r w:rsidRPr="003A08D9">
        <w:rPr>
          <w:rFonts w:ascii="Times New Roman" w:hAnsi="Times New Roman" w:cs="Times New Roman"/>
          <w:sz w:val="28"/>
          <w:szCs w:val="28"/>
        </w:rPr>
        <w:lastRenderedPageBreak/>
        <w:t>юты, датчане -- возобладали в Англии. Именно в эту эпоху Англия была обращена в христианство миссией святого Августина Кентерберийского (596г).</w:t>
      </w:r>
    </w:p>
    <w:p w14:paraId="58CCA1AD" w14:textId="77777777" w:rsidR="003A08D9" w:rsidRPr="003A08D9" w:rsidRDefault="003A08D9" w:rsidP="0021360A">
      <w:pPr>
        <w:ind w:left="-284"/>
        <w:rPr>
          <w:rFonts w:ascii="Times New Roman" w:hAnsi="Times New Roman" w:cs="Times New Roman"/>
          <w:sz w:val="28"/>
          <w:szCs w:val="28"/>
        </w:rPr>
      </w:pPr>
    </w:p>
    <w:p w14:paraId="3D0B270B" w14:textId="060B28CF" w:rsidR="001F1E70"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Право англосаксонской эпохи малоизвестно. После обращения в христианство законы составлялись так же, как и в континентальной Европе, с тем лишь отличием, что писались они не на латыни, а на англосаксонском языке. Как и другие варварские законы, они регулировали только очень ограниченные аспекты тех общественных отношений, на которые распространяется современная концепция права. Поэтому использование термина “англосаксонский” для обозначения английского или американского права встречает нарекания вне Европейского континента и кажется там абсурдным. Законы </w:t>
      </w:r>
      <w:proofErr w:type="spellStart"/>
      <w:r w:rsidRPr="003A08D9">
        <w:rPr>
          <w:rFonts w:ascii="Times New Roman" w:hAnsi="Times New Roman" w:cs="Times New Roman"/>
          <w:sz w:val="28"/>
          <w:szCs w:val="28"/>
        </w:rPr>
        <w:t>Этельберта</w:t>
      </w:r>
      <w:proofErr w:type="spellEnd"/>
      <w:r w:rsidRPr="003A08D9">
        <w:rPr>
          <w:rFonts w:ascii="Times New Roman" w:hAnsi="Times New Roman" w:cs="Times New Roman"/>
          <w:sz w:val="28"/>
          <w:szCs w:val="28"/>
        </w:rPr>
        <w:t xml:space="preserve">, составленные около 600 года, включают всего 90 коротких фраз. Законы датского короля </w:t>
      </w:r>
      <w:proofErr w:type="spellStart"/>
      <w:r w:rsidRPr="003A08D9">
        <w:rPr>
          <w:rFonts w:ascii="Times New Roman" w:hAnsi="Times New Roman" w:cs="Times New Roman"/>
          <w:sz w:val="28"/>
          <w:szCs w:val="28"/>
        </w:rPr>
        <w:t>Канута</w:t>
      </w:r>
      <w:proofErr w:type="spellEnd"/>
      <w:r w:rsidRPr="003A08D9">
        <w:rPr>
          <w:rFonts w:ascii="Times New Roman" w:hAnsi="Times New Roman" w:cs="Times New Roman"/>
          <w:sz w:val="28"/>
          <w:szCs w:val="28"/>
        </w:rPr>
        <w:t xml:space="preserve"> (1017 - 1035 гг.), составленные четырьмя веками позже, гораздо более разработаны и знаменуют уже переход от </w:t>
      </w:r>
      <w:proofErr w:type="spellStart"/>
      <w:r w:rsidRPr="003A08D9">
        <w:rPr>
          <w:rFonts w:ascii="Times New Roman" w:hAnsi="Times New Roman" w:cs="Times New Roman"/>
          <w:sz w:val="28"/>
          <w:szCs w:val="28"/>
        </w:rPr>
        <w:t>эрыобщинно</w:t>
      </w:r>
      <w:proofErr w:type="spellEnd"/>
      <w:r w:rsidRPr="003A08D9">
        <w:rPr>
          <w:rFonts w:ascii="Times New Roman" w:hAnsi="Times New Roman" w:cs="Times New Roman"/>
          <w:sz w:val="28"/>
          <w:szCs w:val="28"/>
        </w:rPr>
        <w:t xml:space="preserve"> - племенной к феодализму. Персональный принцип уступает место, как и во Франции, территориальному, но действующее право остается сугубо местным, хотя страна и была подчинена единому суверену. До нормандского завоевания не было права, общего для всей Англии.</w:t>
      </w:r>
      <w:r>
        <w:rPr>
          <w:rFonts w:ascii="Times New Roman" w:hAnsi="Times New Roman" w:cs="Times New Roman"/>
          <w:sz w:val="28"/>
          <w:szCs w:val="28"/>
        </w:rPr>
        <w:t xml:space="preserve"> </w:t>
      </w:r>
    </w:p>
    <w:p w14:paraId="75293CDA" w14:textId="4A10651D" w:rsidR="003A08D9" w:rsidRDefault="003A08D9" w:rsidP="0021360A">
      <w:pPr>
        <w:ind w:left="-284" w:firstLine="283"/>
        <w:rPr>
          <w:rFonts w:ascii="Times New Roman" w:hAnsi="Times New Roman" w:cs="Times New Roman"/>
          <w:sz w:val="28"/>
          <w:szCs w:val="28"/>
        </w:rPr>
      </w:pPr>
    </w:p>
    <w:p w14:paraId="7203F55B" w14:textId="1CE88C83" w:rsidR="003A08D9" w:rsidRDefault="003A08D9" w:rsidP="0021360A">
      <w:pPr>
        <w:ind w:left="-284" w:firstLine="283"/>
        <w:rPr>
          <w:rFonts w:ascii="Times New Roman" w:hAnsi="Times New Roman" w:cs="Times New Roman"/>
          <w:sz w:val="28"/>
          <w:szCs w:val="28"/>
        </w:rPr>
      </w:pPr>
    </w:p>
    <w:p w14:paraId="20633929" w14:textId="19949CE2" w:rsidR="003A08D9" w:rsidRDefault="003A08D9" w:rsidP="0021360A">
      <w:pPr>
        <w:ind w:left="-284" w:firstLine="283"/>
        <w:rPr>
          <w:rFonts w:ascii="Times New Roman" w:hAnsi="Times New Roman" w:cs="Times New Roman"/>
          <w:sz w:val="28"/>
          <w:szCs w:val="28"/>
        </w:rPr>
      </w:pPr>
    </w:p>
    <w:p w14:paraId="75534C69" w14:textId="17A74ED5" w:rsidR="003A08D9" w:rsidRDefault="003A08D9" w:rsidP="0021360A">
      <w:pPr>
        <w:ind w:left="-284" w:firstLine="283"/>
        <w:rPr>
          <w:rFonts w:ascii="Times New Roman" w:hAnsi="Times New Roman" w:cs="Times New Roman"/>
          <w:sz w:val="28"/>
          <w:szCs w:val="28"/>
        </w:rPr>
      </w:pPr>
    </w:p>
    <w:p w14:paraId="0888106F" w14:textId="66EB17A3" w:rsidR="003A08D9" w:rsidRDefault="003A08D9" w:rsidP="0021360A">
      <w:pPr>
        <w:ind w:left="-284" w:firstLine="283"/>
        <w:rPr>
          <w:rFonts w:ascii="Times New Roman" w:hAnsi="Times New Roman" w:cs="Times New Roman"/>
          <w:sz w:val="28"/>
          <w:szCs w:val="28"/>
        </w:rPr>
      </w:pPr>
    </w:p>
    <w:p w14:paraId="63F6B396" w14:textId="0A546680" w:rsidR="003A08D9" w:rsidRDefault="003A08D9" w:rsidP="0021360A">
      <w:pPr>
        <w:ind w:left="-284" w:firstLine="283"/>
        <w:rPr>
          <w:rFonts w:ascii="Times New Roman" w:hAnsi="Times New Roman" w:cs="Times New Roman"/>
          <w:sz w:val="28"/>
          <w:szCs w:val="28"/>
        </w:rPr>
      </w:pPr>
    </w:p>
    <w:p w14:paraId="62ECEA48" w14:textId="35E4A552" w:rsidR="003A08D9" w:rsidRDefault="003A08D9" w:rsidP="0021360A">
      <w:pPr>
        <w:ind w:left="-284" w:firstLine="283"/>
        <w:rPr>
          <w:rFonts w:ascii="Times New Roman" w:hAnsi="Times New Roman" w:cs="Times New Roman"/>
          <w:sz w:val="28"/>
          <w:szCs w:val="28"/>
        </w:rPr>
      </w:pPr>
    </w:p>
    <w:p w14:paraId="1FA71A7A" w14:textId="68AF6C12" w:rsidR="003A08D9" w:rsidRDefault="003A08D9" w:rsidP="0021360A">
      <w:pPr>
        <w:ind w:left="-284" w:firstLine="283"/>
        <w:rPr>
          <w:rFonts w:ascii="Times New Roman" w:hAnsi="Times New Roman" w:cs="Times New Roman"/>
          <w:sz w:val="28"/>
          <w:szCs w:val="28"/>
        </w:rPr>
      </w:pPr>
    </w:p>
    <w:p w14:paraId="2CD1DFC2" w14:textId="0A81DA90" w:rsidR="003A08D9" w:rsidRDefault="003A08D9" w:rsidP="0021360A">
      <w:pPr>
        <w:ind w:left="-284" w:firstLine="283"/>
        <w:rPr>
          <w:rFonts w:ascii="Times New Roman" w:hAnsi="Times New Roman" w:cs="Times New Roman"/>
          <w:sz w:val="28"/>
          <w:szCs w:val="28"/>
        </w:rPr>
      </w:pPr>
    </w:p>
    <w:p w14:paraId="32AA8BEC" w14:textId="53C6ACC2" w:rsidR="003A08D9" w:rsidRDefault="003A08D9" w:rsidP="0021360A">
      <w:pPr>
        <w:ind w:left="-284" w:firstLine="283"/>
        <w:rPr>
          <w:rFonts w:ascii="Times New Roman" w:hAnsi="Times New Roman" w:cs="Times New Roman"/>
          <w:sz w:val="28"/>
          <w:szCs w:val="28"/>
        </w:rPr>
      </w:pPr>
    </w:p>
    <w:p w14:paraId="07DE6805" w14:textId="7A493D9D" w:rsidR="003A08D9" w:rsidRDefault="003A08D9" w:rsidP="0021360A">
      <w:pPr>
        <w:ind w:left="-284" w:firstLine="283"/>
        <w:rPr>
          <w:rFonts w:ascii="Times New Roman" w:hAnsi="Times New Roman" w:cs="Times New Roman"/>
          <w:sz w:val="28"/>
          <w:szCs w:val="28"/>
        </w:rPr>
      </w:pPr>
    </w:p>
    <w:p w14:paraId="66CD99E8" w14:textId="78964C71" w:rsidR="003A08D9" w:rsidRDefault="003A08D9" w:rsidP="0021360A">
      <w:pPr>
        <w:ind w:left="-284" w:firstLine="283"/>
        <w:rPr>
          <w:rFonts w:ascii="Times New Roman" w:hAnsi="Times New Roman" w:cs="Times New Roman"/>
          <w:sz w:val="28"/>
          <w:szCs w:val="28"/>
        </w:rPr>
      </w:pPr>
    </w:p>
    <w:p w14:paraId="38FF9239" w14:textId="3F996242" w:rsidR="003A08D9" w:rsidRDefault="003A08D9" w:rsidP="0021360A">
      <w:pPr>
        <w:ind w:left="-284" w:firstLine="283"/>
        <w:rPr>
          <w:rFonts w:ascii="Times New Roman" w:hAnsi="Times New Roman" w:cs="Times New Roman"/>
          <w:sz w:val="28"/>
          <w:szCs w:val="28"/>
        </w:rPr>
      </w:pPr>
    </w:p>
    <w:p w14:paraId="7A5B57BD" w14:textId="1D41DEBB" w:rsidR="003A08D9" w:rsidRDefault="003A08D9" w:rsidP="0021360A">
      <w:pPr>
        <w:ind w:left="-284" w:firstLine="283"/>
        <w:rPr>
          <w:rFonts w:ascii="Times New Roman" w:hAnsi="Times New Roman" w:cs="Times New Roman"/>
          <w:sz w:val="28"/>
          <w:szCs w:val="28"/>
        </w:rPr>
      </w:pPr>
    </w:p>
    <w:p w14:paraId="030A6329" w14:textId="408ACA5A" w:rsidR="003A08D9" w:rsidRDefault="003A08D9" w:rsidP="0021360A">
      <w:pPr>
        <w:ind w:left="-284" w:firstLine="283"/>
        <w:rPr>
          <w:rFonts w:ascii="Times New Roman" w:hAnsi="Times New Roman" w:cs="Times New Roman"/>
          <w:sz w:val="28"/>
          <w:szCs w:val="28"/>
        </w:rPr>
      </w:pPr>
    </w:p>
    <w:p w14:paraId="10ABFB2C" w14:textId="30CF72F8" w:rsidR="003A08D9" w:rsidRDefault="003A08D9" w:rsidP="0021360A">
      <w:pPr>
        <w:ind w:left="-284" w:firstLine="283"/>
        <w:rPr>
          <w:rFonts w:ascii="Times New Roman" w:hAnsi="Times New Roman" w:cs="Times New Roman"/>
          <w:sz w:val="28"/>
          <w:szCs w:val="28"/>
        </w:rPr>
      </w:pPr>
    </w:p>
    <w:p w14:paraId="7B848A86" w14:textId="77777777" w:rsidR="004612F6" w:rsidRDefault="004612F6" w:rsidP="0021360A">
      <w:pPr>
        <w:ind w:left="-284" w:firstLine="283"/>
        <w:rPr>
          <w:rFonts w:ascii="Times New Roman" w:hAnsi="Times New Roman" w:cs="Times New Roman"/>
          <w:b/>
          <w:bCs/>
          <w:sz w:val="32"/>
          <w:szCs w:val="32"/>
        </w:rPr>
      </w:pPr>
    </w:p>
    <w:p w14:paraId="3772E73E" w14:textId="1CF2BBF1" w:rsidR="003A08D9" w:rsidRPr="003A08D9" w:rsidRDefault="003A08D9" w:rsidP="0021360A">
      <w:pPr>
        <w:ind w:left="-284" w:firstLine="283"/>
        <w:rPr>
          <w:rFonts w:ascii="Times New Roman" w:hAnsi="Times New Roman" w:cs="Times New Roman"/>
          <w:b/>
          <w:bCs/>
          <w:sz w:val="32"/>
          <w:szCs w:val="32"/>
        </w:rPr>
      </w:pPr>
      <w:r w:rsidRPr="003A08D9">
        <w:rPr>
          <w:rFonts w:ascii="Times New Roman" w:hAnsi="Times New Roman" w:cs="Times New Roman"/>
          <w:b/>
          <w:bCs/>
          <w:sz w:val="32"/>
          <w:szCs w:val="32"/>
        </w:rPr>
        <w:t>2. Структура англосаксонского права</w:t>
      </w:r>
    </w:p>
    <w:p w14:paraId="4E1E150E" w14:textId="77777777" w:rsidR="003A08D9" w:rsidRPr="003A08D9" w:rsidRDefault="003A08D9" w:rsidP="0021360A">
      <w:pPr>
        <w:ind w:left="-284" w:firstLine="283"/>
        <w:rPr>
          <w:rFonts w:ascii="Times New Roman" w:hAnsi="Times New Roman" w:cs="Times New Roman"/>
          <w:sz w:val="28"/>
          <w:szCs w:val="28"/>
        </w:rPr>
      </w:pPr>
    </w:p>
    <w:p w14:paraId="731AAAA0"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Общее право </w:t>
      </w:r>
      <w:proofErr w:type="gramStart"/>
      <w:r w:rsidRPr="003A08D9">
        <w:rPr>
          <w:rFonts w:ascii="Times New Roman" w:hAnsi="Times New Roman" w:cs="Times New Roman"/>
          <w:sz w:val="28"/>
          <w:szCs w:val="28"/>
        </w:rPr>
        <w:t>-- это</w:t>
      </w:r>
      <w:proofErr w:type="gramEnd"/>
      <w:r w:rsidRPr="003A08D9">
        <w:rPr>
          <w:rFonts w:ascii="Times New Roman" w:hAnsi="Times New Roman" w:cs="Times New Roman"/>
          <w:sz w:val="28"/>
          <w:szCs w:val="28"/>
        </w:rPr>
        <w:t xml:space="preserve"> такая правовая система, главным источником которой является судебный прецедент. С латыни прецедент переводится как «предшествующий». Сейчас прецедентом называется решение суда по конкретному делу, причем обоснование данного решения становиться правилом, обязательным для всех судов той же или более низкой инстанции или при рассмотрении аналогичных дел. Как уже было сказано выше, судебный прецедент является основой всей англо-саксонской правовой системы. При создании судебного прецедента судья не создаёт новую правовую норму, он обобщает то, что «вытекает из общих начал права, заложенных в человеческой природе». На самом деле судья имеет право не применять судебный прецедент из-за каких-либо особенностей рассматриваемого дела, также он может вывести новое правило или по своему усмотрению выбрать прецедент из их огромного количества и </w:t>
      </w:r>
      <w:proofErr w:type="gramStart"/>
      <w:r w:rsidRPr="003A08D9">
        <w:rPr>
          <w:rFonts w:ascii="Times New Roman" w:hAnsi="Times New Roman" w:cs="Times New Roman"/>
          <w:sz w:val="28"/>
          <w:szCs w:val="28"/>
        </w:rPr>
        <w:t>по своему</w:t>
      </w:r>
      <w:proofErr w:type="gramEnd"/>
      <w:r w:rsidRPr="003A08D9">
        <w:rPr>
          <w:rFonts w:ascii="Times New Roman" w:hAnsi="Times New Roman" w:cs="Times New Roman"/>
          <w:sz w:val="28"/>
          <w:szCs w:val="28"/>
        </w:rPr>
        <w:t xml:space="preserve"> его объяснить. Следовательно, судья имеет весьма широкие полномочия. В юридической литературе право государства, которое основывается на судебном прецеденте называется не иначе, как «право, создаваемое судьями».</w:t>
      </w:r>
    </w:p>
    <w:p w14:paraId="6110B595" w14:textId="77777777" w:rsidR="003A08D9" w:rsidRPr="003A08D9" w:rsidRDefault="003A08D9" w:rsidP="0021360A">
      <w:pPr>
        <w:ind w:left="-284" w:firstLine="283"/>
        <w:rPr>
          <w:rFonts w:ascii="Times New Roman" w:hAnsi="Times New Roman" w:cs="Times New Roman"/>
          <w:sz w:val="28"/>
          <w:szCs w:val="28"/>
        </w:rPr>
      </w:pPr>
    </w:p>
    <w:p w14:paraId="5912FFE7"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Прецедентное право. Здесь законы хотя и не регулируют отдельные области общественных отношений, но не соединены в одну систему. Те области, которые не урегулированы законом, толкование и применение законов определены в общем праве.</w:t>
      </w:r>
    </w:p>
    <w:p w14:paraId="48F0148A" w14:textId="77777777" w:rsidR="003A08D9" w:rsidRPr="003A08D9" w:rsidRDefault="003A08D9" w:rsidP="0021360A">
      <w:pPr>
        <w:ind w:left="-284" w:firstLine="283"/>
        <w:rPr>
          <w:rFonts w:ascii="Times New Roman" w:hAnsi="Times New Roman" w:cs="Times New Roman"/>
          <w:sz w:val="28"/>
          <w:szCs w:val="28"/>
        </w:rPr>
      </w:pPr>
    </w:p>
    <w:p w14:paraId="3D50C0E2"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Фундаментом для становления общего права стали местные обычаи и обобщения практики королевских судов. Даже в настоящее время в общем праве сохранились многие элементы (институты, термины) права, сложившиеся еще в период его формирования. Использование древних форм, особого «юридического языка», умение находить нужный судебный прецедент, исключат возможность работы в судебных органах лиц без специальной юридической подготовки. Ф. Энгельс характеризовал английское общее право так: «Адвокат здесь все: кто достаточно основательно потратил свое время на эту юридическую путаницу, на этот хаос противоречий, тот в английском суде всемогущ. Неопределенность закона повела, естественно, к вере в авторитет решений прежних суде в аналогичных случаях: этим она только усиливается, ибо эти решения точно также, взаимно противоречат друг другу».</w:t>
      </w:r>
    </w:p>
    <w:p w14:paraId="5E047445" w14:textId="77777777" w:rsidR="003A08D9" w:rsidRPr="003A08D9" w:rsidRDefault="003A08D9" w:rsidP="0021360A">
      <w:pPr>
        <w:ind w:left="-284" w:firstLine="283"/>
        <w:rPr>
          <w:rFonts w:ascii="Times New Roman" w:hAnsi="Times New Roman" w:cs="Times New Roman"/>
          <w:sz w:val="28"/>
          <w:szCs w:val="28"/>
        </w:rPr>
      </w:pPr>
    </w:p>
    <w:p w14:paraId="6BED508F"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Одновременно с общим правом в Англии действовало право справедливости. Оно складывалось постепенно. Формализм общего права лишал граждан возможности обратиться к королю с просьбой «о милости и справедливости». Количество жалоб становилось все больше и больше, и поэтому при лорд-канцлере стал создаваться целый аппарат по разрешению подобных дел. Со временем его стали называть канцлерским судом. Второе название этого суда -- суд справедливости, так как считалось, что он руководствуется принципами справедливости, а не нормами общего права. Особенно большие полномочия суд справедливости имел области гражданских правоотношений, так как экономические потребности росли быстрее, чем развитие общего права.</w:t>
      </w:r>
    </w:p>
    <w:p w14:paraId="0A386175" w14:textId="77777777" w:rsidR="003A08D9" w:rsidRPr="003A08D9" w:rsidRDefault="003A08D9" w:rsidP="0021360A">
      <w:pPr>
        <w:ind w:left="-284" w:firstLine="283"/>
        <w:rPr>
          <w:rFonts w:ascii="Times New Roman" w:hAnsi="Times New Roman" w:cs="Times New Roman"/>
          <w:sz w:val="28"/>
          <w:szCs w:val="28"/>
        </w:rPr>
      </w:pPr>
    </w:p>
    <w:p w14:paraId="2FFF815F"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Но отменить решение суда общего права, на которое пожаловались, решение суда лорд-канцлера не могло. Оно было в праве лишь изменить его либо парализовать». В праве справедливости сложились такие специфические институты англо-саксонского права, как доверительная собственность («трест»), исполнение договоров в натуре». «Дуализм общего права и права справедливости усложнил и без того громоздкую систему общего права. Однако правовые институты, сложившиеся в праве справедливости, четко ограничиваются от институтов общего права. В теории и на практике притязания, основанные на праве справедливости, отделяются от субъективных прав, основанных на общем праве. В 1873 г. право справедливости было включено в систему общего права».</w:t>
      </w:r>
    </w:p>
    <w:p w14:paraId="7812F85E" w14:textId="77777777" w:rsidR="003A08D9" w:rsidRPr="003A08D9" w:rsidRDefault="003A08D9" w:rsidP="0021360A">
      <w:pPr>
        <w:ind w:left="-284" w:firstLine="283"/>
        <w:rPr>
          <w:rFonts w:ascii="Times New Roman" w:hAnsi="Times New Roman" w:cs="Times New Roman"/>
          <w:sz w:val="28"/>
          <w:szCs w:val="28"/>
        </w:rPr>
      </w:pPr>
    </w:p>
    <w:p w14:paraId="0ACF2CB5"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Во всех странах, правовая система которых основана на общем праве, оно строится по общей доктрине. Но это не значит, что, например, все правовые институты и формы сложившиеся в праве Великобритании, действуют и на территориях США, Канады и т.д. Здесь устаревшие формы общего права устранены, </w:t>
      </w:r>
      <w:proofErr w:type="gramStart"/>
      <w:r w:rsidRPr="003A08D9">
        <w:rPr>
          <w:rFonts w:ascii="Times New Roman" w:hAnsi="Times New Roman" w:cs="Times New Roman"/>
          <w:sz w:val="28"/>
          <w:szCs w:val="28"/>
        </w:rPr>
        <w:t>и</w:t>
      </w:r>
      <w:proofErr w:type="gramEnd"/>
      <w:r w:rsidRPr="003A08D9">
        <w:rPr>
          <w:rFonts w:ascii="Times New Roman" w:hAnsi="Times New Roman" w:cs="Times New Roman"/>
          <w:sz w:val="28"/>
          <w:szCs w:val="28"/>
        </w:rPr>
        <w:t xml:space="preserve"> хотя есть ссылки на английское общее право, но судебные системы этих стран основываются только на своих прецедентах.</w:t>
      </w:r>
    </w:p>
    <w:p w14:paraId="48F2C749" w14:textId="77777777" w:rsidR="003A08D9" w:rsidRPr="003A08D9" w:rsidRDefault="003A08D9" w:rsidP="0021360A">
      <w:pPr>
        <w:ind w:left="-284" w:firstLine="283"/>
        <w:rPr>
          <w:rFonts w:ascii="Times New Roman" w:hAnsi="Times New Roman" w:cs="Times New Roman"/>
          <w:sz w:val="28"/>
          <w:szCs w:val="28"/>
        </w:rPr>
      </w:pPr>
    </w:p>
    <w:p w14:paraId="24D429D1" w14:textId="10F8041C"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В общем или англосаксонском праве «...повышенное значение придано процедурно-процессуальным правилам, и правовая система, не выраженная в абстрактно формулируемых правилах, в структурно сложном, в логически замкнутом построении, носит характер «открытой»</w:t>
      </w:r>
      <w:r w:rsidR="0037669C">
        <w:rPr>
          <w:rFonts w:ascii="Times New Roman" w:hAnsi="Times New Roman" w:cs="Times New Roman"/>
          <w:sz w:val="28"/>
          <w:szCs w:val="28"/>
        </w:rPr>
        <w:t xml:space="preserve"> </w:t>
      </w:r>
      <w:r w:rsidRPr="003A08D9">
        <w:rPr>
          <w:rFonts w:ascii="Times New Roman" w:hAnsi="Times New Roman" w:cs="Times New Roman"/>
          <w:sz w:val="28"/>
          <w:szCs w:val="28"/>
        </w:rPr>
        <w:t>системы методов решения юридически значимых проблем. В соответствии с этим правовые системы данной общности имеют облик нормативно-судебной и в массовом правосознании проявляются в качестве таких, где на первое место выступает непосредственно субъективное право, защищаемое судом.</w:t>
      </w:r>
    </w:p>
    <w:p w14:paraId="7A54F8C9" w14:textId="77777777" w:rsidR="003A08D9" w:rsidRPr="003A08D9" w:rsidRDefault="003A08D9" w:rsidP="0021360A">
      <w:pPr>
        <w:ind w:left="-284" w:firstLine="283"/>
        <w:rPr>
          <w:rFonts w:ascii="Times New Roman" w:hAnsi="Times New Roman" w:cs="Times New Roman"/>
          <w:sz w:val="28"/>
          <w:szCs w:val="28"/>
        </w:rPr>
      </w:pPr>
    </w:p>
    <w:p w14:paraId="28D92A43"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Значительно, что экономический, социально-политический источник национально-правовых система англо-американской группы в принципе тот же, что и в странах континентальной Европы. Это необходимость усиления центральной политической власти, государственно-политическое объединение страны. Но в Англии -- прародительнице общего права (общего в том смысле, что оно вырабатывалось для всей страны в противовес местным обычаям) назревала потребность упрочения централизованной власти встретилась с иным элементом государственной системы, отрабатываемые ими и закрепленные в протоколах решения, точнее их логическая суть, идеи стали прецедентами -- образцами для решения аналогичных юридических дел в будущем и тем самым приобрели значения материалов, из которых в основном и сформировалась правовая система Англии, а затем и некоторых других стран».</w:t>
      </w:r>
    </w:p>
    <w:p w14:paraId="2E370DE7" w14:textId="77777777" w:rsidR="003A08D9" w:rsidRPr="003A08D9" w:rsidRDefault="003A08D9" w:rsidP="0021360A">
      <w:pPr>
        <w:ind w:left="-284" w:firstLine="283"/>
        <w:rPr>
          <w:rFonts w:ascii="Times New Roman" w:hAnsi="Times New Roman" w:cs="Times New Roman"/>
          <w:sz w:val="28"/>
          <w:szCs w:val="28"/>
        </w:rPr>
      </w:pPr>
    </w:p>
    <w:p w14:paraId="111D2E4A"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Общее право </w:t>
      </w:r>
      <w:proofErr w:type="gramStart"/>
      <w:r w:rsidRPr="003A08D9">
        <w:rPr>
          <w:rFonts w:ascii="Times New Roman" w:hAnsi="Times New Roman" w:cs="Times New Roman"/>
          <w:sz w:val="28"/>
          <w:szCs w:val="28"/>
        </w:rPr>
        <w:t>-- это</w:t>
      </w:r>
      <w:proofErr w:type="gramEnd"/>
      <w:r w:rsidRPr="003A08D9">
        <w:rPr>
          <w:rFonts w:ascii="Times New Roman" w:hAnsi="Times New Roman" w:cs="Times New Roman"/>
          <w:sz w:val="28"/>
          <w:szCs w:val="28"/>
        </w:rPr>
        <w:t xml:space="preserve"> право судебной практики, то есть оно сложилось благодаря практике королевских судов в Великобритании даже сейчас плюс к тому, что применяются старые нормы права, создают новые». Правила, содержащиеся в судебных решениях, согласно английскому праву должны применятся и в дальнейшем, иначе будет нарушена стабильность общего права и поставлено под угрозу само его существование.</w:t>
      </w:r>
    </w:p>
    <w:p w14:paraId="2785786B" w14:textId="77777777" w:rsidR="003A08D9" w:rsidRPr="003A08D9" w:rsidRDefault="003A08D9" w:rsidP="0021360A">
      <w:pPr>
        <w:ind w:left="-284" w:firstLine="283"/>
        <w:rPr>
          <w:rFonts w:ascii="Times New Roman" w:hAnsi="Times New Roman" w:cs="Times New Roman"/>
          <w:sz w:val="28"/>
          <w:szCs w:val="28"/>
        </w:rPr>
      </w:pPr>
    </w:p>
    <w:p w14:paraId="466968CD"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По отдельным фрагментам права первых англосаксонских королей видно, как сложно и неоднородно, но упорно и закономерно создавался основной инструмент уголовно-правового регулирования. Это объясняется тем, что подлинной власти права еще не существовало, а власти государства было недостаточно. Прежде всего, потому что еще долго средневековое общество ощущало остаточные явления перехода от власти общины к власти государству. «Дисциплинарная власть первобытного старейшины, - пишет А.Г. Пост, - с одной стороны, постепенно ослабляясь, принимает ограниченные размеры отеческой власти, супружеской власти и опеки, но с другой стороны, служит базисом для развития царской власти, которая начинает вмешиваться в уголовную юрисдикцию, как самостоятельный фактор</w:t>
      </w:r>
      <w:proofErr w:type="gramStart"/>
      <w:r w:rsidRPr="003A08D9">
        <w:rPr>
          <w:rFonts w:ascii="Times New Roman" w:hAnsi="Times New Roman" w:cs="Times New Roman"/>
          <w:sz w:val="28"/>
          <w:szCs w:val="28"/>
        </w:rPr>
        <w:t>» .</w:t>
      </w:r>
      <w:proofErr w:type="gramEnd"/>
    </w:p>
    <w:p w14:paraId="54E668B2" w14:textId="77777777" w:rsidR="003A08D9" w:rsidRPr="003A08D9" w:rsidRDefault="003A08D9" w:rsidP="0021360A">
      <w:pPr>
        <w:ind w:left="-284" w:firstLine="283"/>
        <w:rPr>
          <w:rFonts w:ascii="Times New Roman" w:hAnsi="Times New Roman" w:cs="Times New Roman"/>
          <w:sz w:val="28"/>
          <w:szCs w:val="28"/>
        </w:rPr>
      </w:pPr>
    </w:p>
    <w:p w14:paraId="264B67E8"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Доминирование уголовно-правовых норм в период обычного права возникает из определенных материальных условий в жизни англосаксонского общества. Известные английские историки права Ф. Поллок и Ф. Мейтленд утверждают, что в канун нормандского завоевания уголовное право Англии базировалось на четырех основных инструментах уголовно-правового регулирования, </w:t>
      </w:r>
      <w:r w:rsidRPr="003A08D9">
        <w:rPr>
          <w:rFonts w:ascii="Times New Roman" w:hAnsi="Times New Roman" w:cs="Times New Roman"/>
          <w:sz w:val="28"/>
          <w:szCs w:val="28"/>
        </w:rPr>
        <w:lastRenderedPageBreak/>
        <w:t>заслуживающих внимание: кровная месть, денежный штраф по тарифу, объявление вне закона и наказание, связанное с вопросом «о жизни и членах</w:t>
      </w:r>
      <w:proofErr w:type="gramStart"/>
      <w:r w:rsidRPr="003A08D9">
        <w:rPr>
          <w:rFonts w:ascii="Times New Roman" w:hAnsi="Times New Roman" w:cs="Times New Roman"/>
          <w:sz w:val="28"/>
          <w:szCs w:val="28"/>
        </w:rPr>
        <w:t>» .</w:t>
      </w:r>
      <w:proofErr w:type="gramEnd"/>
    </w:p>
    <w:p w14:paraId="35DDF0B2" w14:textId="77777777" w:rsidR="003A08D9" w:rsidRPr="003A08D9" w:rsidRDefault="003A08D9" w:rsidP="0021360A">
      <w:pPr>
        <w:ind w:left="-284" w:firstLine="283"/>
        <w:rPr>
          <w:rFonts w:ascii="Times New Roman" w:hAnsi="Times New Roman" w:cs="Times New Roman"/>
          <w:sz w:val="28"/>
          <w:szCs w:val="28"/>
        </w:rPr>
      </w:pPr>
    </w:p>
    <w:p w14:paraId="1E67A619"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В англосаксонских правдах можно встретить различные виды преступлений. В наиболее ранних судебниках понятие государственного преступления отсутствует, а существует лишь упоминание о нарушении «королевского покровительства». Позже этот вид преступления разъясняется довольно четко. Например, в статье 4 Судебника Альфреда сказано: «Если кто замышляет - либо сам, либо через объявленных вне закона, которым он дал приют, либо через своих людей - на жизнь короля, пусть ответит своей жизнью и всем, чем обладает» [3, с.72].</w:t>
      </w:r>
    </w:p>
    <w:p w14:paraId="095BC0DC" w14:textId="77777777" w:rsidR="003A08D9" w:rsidRPr="003A08D9" w:rsidRDefault="003A08D9" w:rsidP="0021360A">
      <w:pPr>
        <w:ind w:left="-284" w:firstLine="283"/>
        <w:rPr>
          <w:rFonts w:ascii="Times New Roman" w:hAnsi="Times New Roman" w:cs="Times New Roman"/>
          <w:sz w:val="28"/>
          <w:szCs w:val="28"/>
        </w:rPr>
      </w:pPr>
    </w:p>
    <w:p w14:paraId="20027F1B"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Достаточно подробно для того времени рассматриваются в судебниках также преступления против личности: убийство («убьет другого», «убьет батрака», «убьет свободного» и т.п.), изнасилование («изнасилует рабыню», «изнасилует свободную» и т.п.), нанесение телесных повреждений («разобьет челюсть», «проломает череп», «сломает бедро», «выбьет глаз» и т.п.), кража («раб украдет», «совершит кражу», «кража божьего и церковного имущества» и т.п.), побои («ударит другого кулаком», «нанесет удар», «от удара станет синяк» и т.п.), клевета («распространял публично клевету» и т.п.). Особое внимание уделялось преступлениям против собственности. Упоминаются также преступления против семьи (измена супругов), религиозные (работа в воскресенье, кража в церкви) и военные (уклонение от участия в походе). После нормандского завоевания круг наказуемых деяний расширился. Появляется много новых видов преступлений. Расширилось понятие государственного преступления (измена, посягательство на жизнь короля и членов его семьи, мошенничество, изготовление фальшивых денег и хартий (грамот) и т.д.).</w:t>
      </w:r>
    </w:p>
    <w:p w14:paraId="1AD2F7B7" w14:textId="77777777" w:rsidR="003A08D9" w:rsidRPr="003A08D9" w:rsidRDefault="003A08D9" w:rsidP="0021360A">
      <w:pPr>
        <w:ind w:left="-284" w:firstLine="283"/>
        <w:rPr>
          <w:rFonts w:ascii="Times New Roman" w:hAnsi="Times New Roman" w:cs="Times New Roman"/>
          <w:sz w:val="28"/>
          <w:szCs w:val="28"/>
        </w:rPr>
      </w:pPr>
    </w:p>
    <w:p w14:paraId="2A75F735"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Англосаксонские правды и судебники предусматривали в качестве наказания за тяжкие уголовные преступления большие денежные штрафы. При нанесении телесных повреждений размер штрафа определялся тяжестью ранения. В случае убийства вергельд определялся общественным статусом убитого. Правда </w:t>
      </w:r>
      <w:proofErr w:type="spellStart"/>
      <w:r w:rsidRPr="003A08D9">
        <w:rPr>
          <w:rFonts w:ascii="Times New Roman" w:hAnsi="Times New Roman" w:cs="Times New Roman"/>
          <w:sz w:val="28"/>
          <w:szCs w:val="28"/>
        </w:rPr>
        <w:t>Этельберта</w:t>
      </w:r>
      <w:proofErr w:type="spellEnd"/>
      <w:r w:rsidRPr="003A08D9">
        <w:rPr>
          <w:rFonts w:ascii="Times New Roman" w:hAnsi="Times New Roman" w:cs="Times New Roman"/>
          <w:sz w:val="28"/>
          <w:szCs w:val="28"/>
        </w:rPr>
        <w:t xml:space="preserve"> устанавливает плату за убийство (вергельд) свободного в 100 шиллингов, а </w:t>
      </w:r>
      <w:proofErr w:type="spellStart"/>
      <w:r w:rsidRPr="003A08D9">
        <w:rPr>
          <w:rFonts w:ascii="Times New Roman" w:hAnsi="Times New Roman" w:cs="Times New Roman"/>
          <w:sz w:val="28"/>
          <w:szCs w:val="28"/>
        </w:rPr>
        <w:t>лэта</w:t>
      </w:r>
      <w:proofErr w:type="spellEnd"/>
      <w:r w:rsidRPr="003A08D9">
        <w:rPr>
          <w:rFonts w:ascii="Times New Roman" w:hAnsi="Times New Roman" w:cs="Times New Roman"/>
          <w:sz w:val="28"/>
          <w:szCs w:val="28"/>
        </w:rPr>
        <w:t xml:space="preserve"> (</w:t>
      </w:r>
      <w:proofErr w:type="spellStart"/>
      <w:r w:rsidRPr="003A08D9">
        <w:rPr>
          <w:rFonts w:ascii="Times New Roman" w:hAnsi="Times New Roman" w:cs="Times New Roman"/>
          <w:sz w:val="28"/>
          <w:szCs w:val="28"/>
        </w:rPr>
        <w:t>leute</w:t>
      </w:r>
      <w:proofErr w:type="spellEnd"/>
      <w:r w:rsidRPr="003A08D9">
        <w:rPr>
          <w:rFonts w:ascii="Times New Roman" w:hAnsi="Times New Roman" w:cs="Times New Roman"/>
          <w:sz w:val="28"/>
          <w:szCs w:val="28"/>
        </w:rPr>
        <w:t xml:space="preserve">) в 40, 60 и 80 шиллингов в зависимости от его статуса. В Законах </w:t>
      </w:r>
      <w:proofErr w:type="spellStart"/>
      <w:r w:rsidRPr="003A08D9">
        <w:rPr>
          <w:rFonts w:ascii="Times New Roman" w:hAnsi="Times New Roman" w:cs="Times New Roman"/>
          <w:sz w:val="28"/>
          <w:szCs w:val="28"/>
        </w:rPr>
        <w:t>Хлотаря</w:t>
      </w:r>
      <w:proofErr w:type="spellEnd"/>
      <w:r w:rsidRPr="003A08D9">
        <w:rPr>
          <w:rFonts w:ascii="Times New Roman" w:hAnsi="Times New Roman" w:cs="Times New Roman"/>
          <w:sz w:val="28"/>
          <w:szCs w:val="28"/>
        </w:rPr>
        <w:t xml:space="preserve"> вергельд эрла определен в 300 шиллингов, а в Законах </w:t>
      </w:r>
      <w:proofErr w:type="spellStart"/>
      <w:r w:rsidRPr="003A08D9">
        <w:rPr>
          <w:rFonts w:ascii="Times New Roman" w:hAnsi="Times New Roman" w:cs="Times New Roman"/>
          <w:sz w:val="28"/>
          <w:szCs w:val="28"/>
        </w:rPr>
        <w:t>Инэ</w:t>
      </w:r>
      <w:proofErr w:type="spellEnd"/>
      <w:r w:rsidRPr="003A08D9">
        <w:rPr>
          <w:rFonts w:ascii="Times New Roman" w:hAnsi="Times New Roman" w:cs="Times New Roman"/>
          <w:sz w:val="28"/>
          <w:szCs w:val="28"/>
        </w:rPr>
        <w:t xml:space="preserve"> вергельд за убийство свободного мог равняться в зависимости от его положения 200, 600 и 1200 шиллингов, при этом помимо платы родственникам убитого убийца (убийцы) должны были заплатить определенную сумму и королю.</w:t>
      </w:r>
    </w:p>
    <w:p w14:paraId="0A9969EC" w14:textId="77777777" w:rsidR="003A08D9" w:rsidRPr="003A08D9" w:rsidRDefault="003A08D9" w:rsidP="0021360A">
      <w:pPr>
        <w:ind w:left="-284" w:firstLine="283"/>
        <w:rPr>
          <w:rFonts w:ascii="Times New Roman" w:hAnsi="Times New Roman" w:cs="Times New Roman"/>
          <w:sz w:val="28"/>
          <w:szCs w:val="28"/>
        </w:rPr>
      </w:pPr>
    </w:p>
    <w:p w14:paraId="3A814905"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Однако в англосаксонских сборниках XI в. начинает проявляться устрашение в качестве основного принципа наказания за тяжкие уголовные преступления. В Законах Кнута отменялся выкуп за такие тяжкие преступления как разрушение дома, поджог, воровство с поличным, тайное убийство и измену господину. В виде наказания широкое распространение получило членовредительство (отрубание руки или ноги, отрезание языка, носа, ушей и т.п.). Смертная казнь как наказание порой носила массовый характер. Повешение, отрубание головы, утопление, сбрасывание с горы и другие виды смертной казни применялись исключительно по вердикту короля и совета мудрых (</w:t>
      </w:r>
      <w:proofErr w:type="spellStart"/>
      <w:r w:rsidRPr="003A08D9">
        <w:rPr>
          <w:rFonts w:ascii="Times New Roman" w:hAnsi="Times New Roman" w:cs="Times New Roman"/>
          <w:sz w:val="28"/>
          <w:szCs w:val="28"/>
        </w:rPr>
        <w:t>витана</w:t>
      </w:r>
      <w:proofErr w:type="spellEnd"/>
      <w:r w:rsidRPr="003A08D9">
        <w:rPr>
          <w:rFonts w:ascii="Times New Roman" w:hAnsi="Times New Roman" w:cs="Times New Roman"/>
          <w:sz w:val="28"/>
          <w:szCs w:val="28"/>
        </w:rPr>
        <w:t xml:space="preserve">). Процесс изменения наказания за преступления в сторону ужесточения характерно прослеживается при рассмотрении такого преступления как воровство. Согласно Правде </w:t>
      </w:r>
      <w:proofErr w:type="spellStart"/>
      <w:r w:rsidRPr="003A08D9">
        <w:rPr>
          <w:rFonts w:ascii="Times New Roman" w:hAnsi="Times New Roman" w:cs="Times New Roman"/>
          <w:sz w:val="28"/>
          <w:szCs w:val="28"/>
        </w:rPr>
        <w:t>Этельберта</w:t>
      </w:r>
      <w:proofErr w:type="spellEnd"/>
      <w:r w:rsidRPr="003A08D9">
        <w:rPr>
          <w:rFonts w:ascii="Times New Roman" w:hAnsi="Times New Roman" w:cs="Times New Roman"/>
          <w:sz w:val="28"/>
          <w:szCs w:val="28"/>
        </w:rPr>
        <w:t xml:space="preserve"> (ст. 1, 4, 9) воровство наказывалось штрафом. Законы </w:t>
      </w:r>
      <w:proofErr w:type="spellStart"/>
      <w:r w:rsidRPr="003A08D9">
        <w:rPr>
          <w:rFonts w:ascii="Times New Roman" w:hAnsi="Times New Roman" w:cs="Times New Roman"/>
          <w:sz w:val="28"/>
          <w:szCs w:val="28"/>
        </w:rPr>
        <w:t>Уитреда</w:t>
      </w:r>
      <w:proofErr w:type="spellEnd"/>
      <w:r w:rsidRPr="003A08D9">
        <w:rPr>
          <w:rFonts w:ascii="Times New Roman" w:hAnsi="Times New Roman" w:cs="Times New Roman"/>
          <w:sz w:val="28"/>
          <w:szCs w:val="28"/>
        </w:rPr>
        <w:t xml:space="preserve"> предусматривают для вора, пойманного с поличным, либо смертную казнь, либо продажу в рабство, либо возможность выкупиться своим вергельдом. В документе первой половины X в., именуемого «Постановление мудрых Англии», уже отмечается, что «если вор начнет убегать, пусть преследуют его до смерти все... и где бы ни нашли его, его должны убить, и кто пощадит его или укроет его, будет недостоин (лишится) всего, что имеет, и жизни, как вор» .</w:t>
      </w:r>
    </w:p>
    <w:p w14:paraId="0CDB06D5" w14:textId="77777777" w:rsidR="003A08D9" w:rsidRPr="003A08D9" w:rsidRDefault="003A08D9" w:rsidP="0021360A">
      <w:pPr>
        <w:ind w:left="-284" w:firstLine="283"/>
        <w:rPr>
          <w:rFonts w:ascii="Times New Roman" w:hAnsi="Times New Roman" w:cs="Times New Roman"/>
          <w:sz w:val="28"/>
          <w:szCs w:val="28"/>
        </w:rPr>
      </w:pPr>
    </w:p>
    <w:p w14:paraId="49A1CDD4"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В данном документе смертная казнь грозит не только вору, но и тем, кто его укрывает или не принял мер к его поимке. Позже в статье 26 Законов Кнута, составленных в XI в., говорится «явный вор… нигде не должны находить защиты своей жизни». После нормандского завоевания ситуация изменилась и уже в XII в. фелония получила хотя и не совсем четкое, но достаточно ясное понятие путем перечня </w:t>
      </w:r>
      <w:proofErr w:type="gramStart"/>
      <w:r w:rsidRPr="003A08D9">
        <w:rPr>
          <w:rFonts w:ascii="Times New Roman" w:hAnsi="Times New Roman" w:cs="Times New Roman"/>
          <w:sz w:val="28"/>
          <w:szCs w:val="28"/>
        </w:rPr>
        <w:t>преступлений</w:t>
      </w:r>
      <w:proofErr w:type="gramEnd"/>
      <w:r w:rsidRPr="003A08D9">
        <w:rPr>
          <w:rFonts w:ascii="Times New Roman" w:hAnsi="Times New Roman" w:cs="Times New Roman"/>
          <w:sz w:val="28"/>
          <w:szCs w:val="28"/>
        </w:rPr>
        <w:t xml:space="preserve"> которые определяются ее названием.</w:t>
      </w:r>
    </w:p>
    <w:p w14:paraId="5F621D8C" w14:textId="77777777" w:rsidR="003A08D9" w:rsidRPr="003A08D9" w:rsidRDefault="003A08D9" w:rsidP="0021360A">
      <w:pPr>
        <w:ind w:left="-284" w:firstLine="283"/>
        <w:rPr>
          <w:rFonts w:ascii="Times New Roman" w:hAnsi="Times New Roman" w:cs="Times New Roman"/>
          <w:sz w:val="28"/>
          <w:szCs w:val="28"/>
        </w:rPr>
      </w:pPr>
    </w:p>
    <w:p w14:paraId="52147467"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В законодательной деятельности в области уголовного права можно отметить, по крайней мере, две особенности. Первая из них заключается в том, что законодательная регламентация почти не касается вопросов общей части, английского уголовного права; принципы уголовной ответственности в основном остаются сформулированными общим правом. Вторая особенность касается формы уголовных законов. Привыкнув к прецеденту, то есть к решению суда по конкретному делу, английский юрист предъявляет такие же требования и к форме парламентского статуса, пологая, что он должен быть максимально подробным. Причем предполагается, что такая деятельность законодательных формулировок призвана обеспечить единство судебной практики.</w:t>
      </w:r>
    </w:p>
    <w:p w14:paraId="75C26683" w14:textId="77777777" w:rsidR="003A08D9" w:rsidRPr="003A08D9" w:rsidRDefault="003A08D9" w:rsidP="0021360A">
      <w:pPr>
        <w:ind w:left="-284" w:firstLine="283"/>
        <w:rPr>
          <w:rFonts w:ascii="Times New Roman" w:hAnsi="Times New Roman" w:cs="Times New Roman"/>
          <w:sz w:val="28"/>
          <w:szCs w:val="28"/>
        </w:rPr>
      </w:pPr>
    </w:p>
    <w:p w14:paraId="3DE39A4A"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lastRenderedPageBreak/>
        <w:t>Чрезмерно статутная детализация позволяет судам отступать от закона, не применять его при наличии малейших отклонений конкретного дела от описанной в законе ситуации, либо, наоборот, расширять сферу его действия».</w:t>
      </w:r>
    </w:p>
    <w:p w14:paraId="5FA2D588" w14:textId="77777777" w:rsidR="003A08D9" w:rsidRPr="003A08D9" w:rsidRDefault="003A08D9" w:rsidP="0021360A">
      <w:pPr>
        <w:ind w:left="-284" w:firstLine="283"/>
        <w:rPr>
          <w:rFonts w:ascii="Times New Roman" w:hAnsi="Times New Roman" w:cs="Times New Roman"/>
          <w:sz w:val="28"/>
          <w:szCs w:val="28"/>
        </w:rPr>
      </w:pPr>
    </w:p>
    <w:p w14:paraId="04E6BBA5"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Когда в Англии издается закон, он вступает в свою силу только тогда, когда его начинают применять суды. Судья в праве при рассмотрении дела даже не применять соответствующий закон, а вынести по данному вопросу собственное решение. Иногда случается, что судьи отказываются следовать новому закону и продолжают работать в старом порядке. Лишь немногие специалисты досконально знают норму общего. Формирование в Великобритании общего права имеет свои корни еще в глубинах социально-экономических процессов. «Английская мораль не просто культивирует пристрастие к старине. Прошлое, проповедует она, должно служит как бы справочной книгой, чтобы ориентироваться в настоящем. Сталкиваясь с чем-то непривычным и незаконным, англичане прежде всего инстинктивно оглядываются на прецедент, стараются выяснить: как в подобных случаях люди поступали </w:t>
      </w:r>
      <w:proofErr w:type="gramStart"/>
      <w:r w:rsidRPr="003A08D9">
        <w:rPr>
          <w:rFonts w:ascii="Times New Roman" w:hAnsi="Times New Roman" w:cs="Times New Roman"/>
          <w:sz w:val="28"/>
          <w:szCs w:val="28"/>
        </w:rPr>
        <w:t>прежде?.</w:t>
      </w:r>
      <w:proofErr w:type="gramEnd"/>
      <w:r w:rsidRPr="003A08D9">
        <w:rPr>
          <w:rFonts w:ascii="Times New Roman" w:hAnsi="Times New Roman" w:cs="Times New Roman"/>
          <w:sz w:val="28"/>
          <w:szCs w:val="28"/>
        </w:rPr>
        <w:t xml:space="preserve"> Если новое приводит англичан в смятение, то пример прошлого дает им чувство опоры. Поэтому поиск прецедентов можно назвать их излюбленным национальным спортом»</w:t>
      </w:r>
    </w:p>
    <w:p w14:paraId="22B95860" w14:textId="77777777" w:rsidR="003A08D9" w:rsidRPr="003A08D9" w:rsidRDefault="003A08D9" w:rsidP="0021360A">
      <w:pPr>
        <w:ind w:left="-284" w:firstLine="283"/>
        <w:rPr>
          <w:rFonts w:ascii="Times New Roman" w:hAnsi="Times New Roman" w:cs="Times New Roman"/>
          <w:sz w:val="28"/>
          <w:szCs w:val="28"/>
        </w:rPr>
      </w:pPr>
    </w:p>
    <w:p w14:paraId="3B800D87"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Благодаря прецеденту и «Судебному развитию права» само право делается очень подвижным, то есть изменения в законодательство вводятся без широкого обсуждения и громоздкой, сложно законодательно процедуры.</w:t>
      </w:r>
    </w:p>
    <w:p w14:paraId="3A93C5CA" w14:textId="77777777" w:rsidR="003A08D9" w:rsidRPr="003A08D9" w:rsidRDefault="003A08D9" w:rsidP="0021360A">
      <w:pPr>
        <w:ind w:left="-284" w:firstLine="283"/>
        <w:rPr>
          <w:rFonts w:ascii="Times New Roman" w:hAnsi="Times New Roman" w:cs="Times New Roman"/>
          <w:sz w:val="28"/>
          <w:szCs w:val="28"/>
        </w:rPr>
      </w:pPr>
    </w:p>
    <w:p w14:paraId="5217B6BD"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Хотя общее право в Великобритании и является очень сложной и противоречивой системой, отличается архаичностью, но зато именно это помогает судьям применять именно тот прецедент, который соответствует данному моменту. «Правосудие исходит в своих оценках только из поступков, а не из побуждений. Если адвокат будет строить защиту обвиняемого на объяснении мотивов или обстоятельств, которые толкнули его на подобный шаг, он вряд ли выиграет дело в Лондоне, где куда надежнее исходить из какого-то сугубо технического пункта закона»</w:t>
      </w:r>
    </w:p>
    <w:p w14:paraId="72CA6120" w14:textId="77777777" w:rsidR="003A08D9" w:rsidRPr="003A08D9" w:rsidRDefault="003A08D9" w:rsidP="0021360A">
      <w:pPr>
        <w:ind w:left="-284" w:firstLine="283"/>
        <w:rPr>
          <w:rFonts w:ascii="Times New Roman" w:hAnsi="Times New Roman" w:cs="Times New Roman"/>
          <w:sz w:val="28"/>
          <w:szCs w:val="28"/>
        </w:rPr>
      </w:pPr>
    </w:p>
    <w:p w14:paraId="58FCFB1D"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Одной из главных причин того, что англосаксонские системы права не кодифицированы, является их гибкость. Как пример можно привести Великобританию, где даже сейчас нет единого уголовного кодекса. Все в тех же Великобритании и США уголовный процесс представляет собой состязание сторон, причем как в стадии предварительного следствия, так и при судебном разбирательстве. Спор между сторонами разрешает суд.</w:t>
      </w:r>
    </w:p>
    <w:p w14:paraId="7C3A765A" w14:textId="77777777" w:rsidR="003A08D9" w:rsidRPr="003A08D9" w:rsidRDefault="003A08D9" w:rsidP="0021360A">
      <w:pPr>
        <w:ind w:left="-284" w:firstLine="283"/>
        <w:rPr>
          <w:rFonts w:ascii="Times New Roman" w:hAnsi="Times New Roman" w:cs="Times New Roman"/>
          <w:sz w:val="28"/>
          <w:szCs w:val="28"/>
        </w:rPr>
      </w:pPr>
    </w:p>
    <w:p w14:paraId="69DB4D55"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В США предварительное следствие по делам, которые подлежат юрисдикции отдельных штатов, производится судом низшей инстанции. Этот суд определяет качество законодательств, которые предъявляют стороны, а затем решает, достаточно ли оснований для обвинения.</w:t>
      </w:r>
    </w:p>
    <w:p w14:paraId="1D32B2C9" w14:textId="77777777" w:rsidR="003A08D9" w:rsidRPr="003A08D9" w:rsidRDefault="003A08D9" w:rsidP="0021360A">
      <w:pPr>
        <w:ind w:left="-284" w:firstLine="283"/>
        <w:rPr>
          <w:rFonts w:ascii="Times New Roman" w:hAnsi="Times New Roman" w:cs="Times New Roman"/>
          <w:sz w:val="28"/>
          <w:szCs w:val="28"/>
        </w:rPr>
      </w:pPr>
    </w:p>
    <w:p w14:paraId="3D019AFE"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Кроме того, в Америки в функции судей входит не только применение права к конкретным делам, то есть правоприменение, но и правотворчество.</w:t>
      </w:r>
    </w:p>
    <w:p w14:paraId="01A3D12D" w14:textId="77777777" w:rsidR="003A08D9" w:rsidRPr="003A08D9" w:rsidRDefault="003A08D9" w:rsidP="0021360A">
      <w:pPr>
        <w:ind w:left="-284" w:firstLine="283"/>
        <w:rPr>
          <w:rFonts w:ascii="Times New Roman" w:hAnsi="Times New Roman" w:cs="Times New Roman"/>
          <w:sz w:val="28"/>
          <w:szCs w:val="28"/>
        </w:rPr>
      </w:pPr>
    </w:p>
    <w:p w14:paraId="049C6918"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«Считается, что судья, как и законодатель, в своей нормотворческой деятельности обязан исходить из исследований социальных, экономических, политических и научных фактов, относящихся к жизни определенных социальных групп или всего общества. Данный круг фактов принято называть законодательными фактами. Иными словами, к законодательным относятся факты, положенные в основу решения, имеющего законодательный эффект. Бесспорность фактов определяется судом в каждом конкретном случае и полностью зависит от его усмотрения».</w:t>
      </w:r>
    </w:p>
    <w:p w14:paraId="7F78649B" w14:textId="77777777" w:rsidR="003A08D9" w:rsidRPr="003A08D9" w:rsidRDefault="003A08D9" w:rsidP="0021360A">
      <w:pPr>
        <w:ind w:left="-284" w:firstLine="283"/>
        <w:rPr>
          <w:rFonts w:ascii="Times New Roman" w:hAnsi="Times New Roman" w:cs="Times New Roman"/>
          <w:sz w:val="28"/>
          <w:szCs w:val="28"/>
        </w:rPr>
      </w:pPr>
    </w:p>
    <w:p w14:paraId="48B87E0F" w14:textId="77777777" w:rsidR="003A08D9" w:rsidRP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 xml:space="preserve">Присяжные заседатели осуществляют судебное разбирательство. В большинстве случаев по закону сбором доказательств занимается потерпевший, но на самом деле имущие люди нанимают для этого квалифицированных юристов. «В остальных случаях эту функцию выполняет полиция, и на суде полицейские чины выступают фактически как обвинители и как свидетели. В таких условиях роль полиции в уголовном процессе приобрела столь внушительные размеры, что вызвало серьезные нарекания демократической общественности. Были применены кардинальные меры, но проблема эта фактически еще не решена». «Судебному праву предшествовало «Свободное судейское усмотрение». Сторонниками такого вида права были П. Канторович, Е. Эрлих, Г. </w:t>
      </w:r>
      <w:proofErr w:type="spellStart"/>
      <w:r w:rsidRPr="003A08D9">
        <w:rPr>
          <w:rFonts w:ascii="Times New Roman" w:hAnsi="Times New Roman" w:cs="Times New Roman"/>
          <w:sz w:val="28"/>
          <w:szCs w:val="28"/>
        </w:rPr>
        <w:t>Исей</w:t>
      </w:r>
      <w:proofErr w:type="spellEnd"/>
      <w:r w:rsidRPr="003A08D9">
        <w:rPr>
          <w:rFonts w:ascii="Times New Roman" w:hAnsi="Times New Roman" w:cs="Times New Roman"/>
          <w:sz w:val="28"/>
          <w:szCs w:val="28"/>
        </w:rPr>
        <w:t xml:space="preserve">. По этой концепции судья является более совершенным выразителем права, нежели законодатель. Поэтому предлагается расширить полномочия судей, чтобы они были в праве решать некоторые дела «против закона» и играли главную роль в правотворчестве. Поэтому поводу немецкий профессор В. </w:t>
      </w:r>
      <w:proofErr w:type="spellStart"/>
      <w:r w:rsidRPr="003A08D9">
        <w:rPr>
          <w:rFonts w:ascii="Times New Roman" w:hAnsi="Times New Roman" w:cs="Times New Roman"/>
          <w:sz w:val="28"/>
          <w:szCs w:val="28"/>
        </w:rPr>
        <w:t>Хассимер</w:t>
      </w:r>
      <w:proofErr w:type="spellEnd"/>
      <w:r w:rsidRPr="003A08D9">
        <w:rPr>
          <w:rFonts w:ascii="Times New Roman" w:hAnsi="Times New Roman" w:cs="Times New Roman"/>
          <w:sz w:val="28"/>
          <w:szCs w:val="28"/>
        </w:rPr>
        <w:t xml:space="preserve"> говорит: «Критика закона и догматики, активизировавшаяся в последнее время, направила понятие позитивного права в сторону конкретного правового решения... Как следствие судья получил возможность правотворчества, и это стало его задачей... Тем самым понятие позитивного права в том виде, как оно используется в новейшей теоретико-</w:t>
      </w:r>
      <w:r w:rsidRPr="003A08D9">
        <w:rPr>
          <w:rFonts w:ascii="Times New Roman" w:hAnsi="Times New Roman" w:cs="Times New Roman"/>
          <w:sz w:val="28"/>
          <w:szCs w:val="28"/>
        </w:rPr>
        <w:lastRenderedPageBreak/>
        <w:t>правовой номенклатуре, скорее приближается к представлениям более близким к понятию «судебное дело», чем к кодифицированным системам права».</w:t>
      </w:r>
    </w:p>
    <w:p w14:paraId="68C8E7AE" w14:textId="77777777" w:rsidR="003A08D9" w:rsidRPr="003A08D9" w:rsidRDefault="003A08D9" w:rsidP="0021360A">
      <w:pPr>
        <w:ind w:left="-284" w:firstLine="283"/>
        <w:rPr>
          <w:rFonts w:ascii="Times New Roman" w:hAnsi="Times New Roman" w:cs="Times New Roman"/>
          <w:sz w:val="28"/>
          <w:szCs w:val="28"/>
        </w:rPr>
      </w:pPr>
    </w:p>
    <w:p w14:paraId="217A5F79" w14:textId="758C1D3E" w:rsidR="003A08D9" w:rsidRDefault="003A08D9" w:rsidP="0021360A">
      <w:pPr>
        <w:ind w:left="-284" w:firstLine="283"/>
        <w:rPr>
          <w:rFonts w:ascii="Times New Roman" w:hAnsi="Times New Roman" w:cs="Times New Roman"/>
          <w:sz w:val="28"/>
          <w:szCs w:val="28"/>
        </w:rPr>
      </w:pPr>
      <w:r w:rsidRPr="003A08D9">
        <w:rPr>
          <w:rFonts w:ascii="Times New Roman" w:hAnsi="Times New Roman" w:cs="Times New Roman"/>
          <w:sz w:val="28"/>
          <w:szCs w:val="28"/>
        </w:rPr>
        <w:t>В зависимости от того, как правовая система отражает настоящие отношения, можно судить о том, насколько она развита. Демократизм законодательства позволяет судьям вести себя более активно в рамках общей связанности с законом и влиять этим на дальнейшее развитие права.</w:t>
      </w:r>
    </w:p>
    <w:p w14:paraId="1B4AC3C5" w14:textId="1E4513F1" w:rsidR="009E265A" w:rsidRDefault="009E265A" w:rsidP="0021360A">
      <w:pPr>
        <w:ind w:left="-284" w:firstLine="283"/>
        <w:rPr>
          <w:rFonts w:ascii="Times New Roman" w:hAnsi="Times New Roman" w:cs="Times New Roman"/>
          <w:sz w:val="28"/>
          <w:szCs w:val="28"/>
        </w:rPr>
      </w:pPr>
    </w:p>
    <w:p w14:paraId="5B1AC0F1" w14:textId="2C68C6D4" w:rsidR="009E265A" w:rsidRDefault="009E265A" w:rsidP="0021360A">
      <w:pPr>
        <w:ind w:left="-284" w:firstLine="283"/>
        <w:rPr>
          <w:rFonts w:ascii="Times New Roman" w:hAnsi="Times New Roman" w:cs="Times New Roman"/>
          <w:sz w:val="28"/>
          <w:szCs w:val="28"/>
        </w:rPr>
      </w:pPr>
    </w:p>
    <w:p w14:paraId="4AA06E5C" w14:textId="07B693DF" w:rsidR="009E265A" w:rsidRDefault="009E265A" w:rsidP="0021360A">
      <w:pPr>
        <w:ind w:left="-284" w:firstLine="283"/>
        <w:rPr>
          <w:rFonts w:ascii="Times New Roman" w:hAnsi="Times New Roman" w:cs="Times New Roman"/>
          <w:sz w:val="28"/>
          <w:szCs w:val="28"/>
        </w:rPr>
      </w:pPr>
    </w:p>
    <w:p w14:paraId="02537A54" w14:textId="5788915A" w:rsidR="009E265A" w:rsidRDefault="009E265A" w:rsidP="0021360A">
      <w:pPr>
        <w:ind w:left="-284" w:firstLine="283"/>
        <w:rPr>
          <w:rFonts w:ascii="Times New Roman" w:hAnsi="Times New Roman" w:cs="Times New Roman"/>
          <w:sz w:val="28"/>
          <w:szCs w:val="28"/>
        </w:rPr>
      </w:pPr>
    </w:p>
    <w:p w14:paraId="2D3D0350" w14:textId="18B4E7D6" w:rsidR="009E265A" w:rsidRDefault="009E265A" w:rsidP="0021360A">
      <w:pPr>
        <w:ind w:left="-284" w:firstLine="283"/>
        <w:rPr>
          <w:rFonts w:ascii="Times New Roman" w:hAnsi="Times New Roman" w:cs="Times New Roman"/>
          <w:sz w:val="28"/>
          <w:szCs w:val="28"/>
        </w:rPr>
      </w:pPr>
    </w:p>
    <w:p w14:paraId="6F2EB310" w14:textId="6D986119" w:rsidR="009E265A" w:rsidRDefault="009E265A" w:rsidP="0021360A">
      <w:pPr>
        <w:ind w:left="-284" w:firstLine="283"/>
        <w:rPr>
          <w:rFonts w:ascii="Times New Roman" w:hAnsi="Times New Roman" w:cs="Times New Roman"/>
          <w:sz w:val="28"/>
          <w:szCs w:val="28"/>
        </w:rPr>
      </w:pPr>
    </w:p>
    <w:p w14:paraId="09D1F8B1" w14:textId="573E5479" w:rsidR="009E265A" w:rsidRDefault="009E265A" w:rsidP="0021360A">
      <w:pPr>
        <w:ind w:left="-284" w:firstLine="283"/>
        <w:rPr>
          <w:rFonts w:ascii="Times New Roman" w:hAnsi="Times New Roman" w:cs="Times New Roman"/>
          <w:sz w:val="28"/>
          <w:szCs w:val="28"/>
        </w:rPr>
      </w:pPr>
    </w:p>
    <w:p w14:paraId="0D3B8C50" w14:textId="4082912F" w:rsidR="009E265A" w:rsidRDefault="009E265A" w:rsidP="0021360A">
      <w:pPr>
        <w:ind w:left="-284" w:firstLine="283"/>
        <w:rPr>
          <w:rFonts w:ascii="Times New Roman" w:hAnsi="Times New Roman" w:cs="Times New Roman"/>
          <w:sz w:val="28"/>
          <w:szCs w:val="28"/>
        </w:rPr>
      </w:pPr>
    </w:p>
    <w:p w14:paraId="6C0893C9" w14:textId="201A6C73" w:rsidR="009E265A" w:rsidRDefault="009E265A" w:rsidP="0021360A">
      <w:pPr>
        <w:ind w:left="-284" w:firstLine="283"/>
        <w:rPr>
          <w:rFonts w:ascii="Times New Roman" w:hAnsi="Times New Roman" w:cs="Times New Roman"/>
          <w:sz w:val="28"/>
          <w:szCs w:val="28"/>
        </w:rPr>
      </w:pPr>
    </w:p>
    <w:p w14:paraId="30BF36F1" w14:textId="32AB9A1D" w:rsidR="009E265A" w:rsidRDefault="009E265A" w:rsidP="0021360A">
      <w:pPr>
        <w:ind w:left="-284" w:firstLine="283"/>
        <w:rPr>
          <w:rFonts w:ascii="Times New Roman" w:hAnsi="Times New Roman" w:cs="Times New Roman"/>
          <w:sz w:val="28"/>
          <w:szCs w:val="28"/>
        </w:rPr>
      </w:pPr>
    </w:p>
    <w:p w14:paraId="7C4406D9" w14:textId="58C7BB80" w:rsidR="009E265A" w:rsidRDefault="009E265A" w:rsidP="0021360A">
      <w:pPr>
        <w:ind w:left="-284" w:firstLine="283"/>
        <w:rPr>
          <w:rFonts w:ascii="Times New Roman" w:hAnsi="Times New Roman" w:cs="Times New Roman"/>
          <w:sz w:val="28"/>
          <w:szCs w:val="28"/>
        </w:rPr>
      </w:pPr>
    </w:p>
    <w:p w14:paraId="01710355" w14:textId="67998195" w:rsidR="009E265A" w:rsidRDefault="009E265A" w:rsidP="0021360A">
      <w:pPr>
        <w:ind w:left="-284" w:firstLine="283"/>
        <w:rPr>
          <w:rFonts w:ascii="Times New Roman" w:hAnsi="Times New Roman" w:cs="Times New Roman"/>
          <w:sz w:val="28"/>
          <w:szCs w:val="28"/>
        </w:rPr>
      </w:pPr>
    </w:p>
    <w:p w14:paraId="070D29B2" w14:textId="1F053435" w:rsidR="009E265A" w:rsidRDefault="009E265A" w:rsidP="0021360A">
      <w:pPr>
        <w:ind w:left="-284" w:firstLine="283"/>
        <w:rPr>
          <w:rFonts w:ascii="Times New Roman" w:hAnsi="Times New Roman" w:cs="Times New Roman"/>
          <w:sz w:val="28"/>
          <w:szCs w:val="28"/>
        </w:rPr>
      </w:pPr>
    </w:p>
    <w:p w14:paraId="25B0A4FB" w14:textId="04B5EEDB" w:rsidR="009E265A" w:rsidRDefault="009E265A" w:rsidP="0021360A">
      <w:pPr>
        <w:ind w:left="-284" w:firstLine="283"/>
        <w:rPr>
          <w:rFonts w:ascii="Times New Roman" w:hAnsi="Times New Roman" w:cs="Times New Roman"/>
          <w:sz w:val="28"/>
          <w:szCs w:val="28"/>
        </w:rPr>
      </w:pPr>
    </w:p>
    <w:p w14:paraId="5298E77A" w14:textId="4EF51BB2" w:rsidR="009E265A" w:rsidRDefault="009E265A" w:rsidP="0021360A">
      <w:pPr>
        <w:ind w:left="-284" w:firstLine="283"/>
        <w:rPr>
          <w:rFonts w:ascii="Times New Roman" w:hAnsi="Times New Roman" w:cs="Times New Roman"/>
          <w:sz w:val="28"/>
          <w:szCs w:val="28"/>
        </w:rPr>
      </w:pPr>
    </w:p>
    <w:p w14:paraId="2C34567B" w14:textId="6EE665DA" w:rsidR="009E265A" w:rsidRDefault="009E265A" w:rsidP="0021360A">
      <w:pPr>
        <w:ind w:left="-284" w:firstLine="283"/>
        <w:rPr>
          <w:rFonts w:ascii="Times New Roman" w:hAnsi="Times New Roman" w:cs="Times New Roman"/>
          <w:sz w:val="28"/>
          <w:szCs w:val="28"/>
        </w:rPr>
      </w:pPr>
    </w:p>
    <w:p w14:paraId="17DE4CBE" w14:textId="4632C1E8" w:rsidR="009E265A" w:rsidRDefault="009E265A" w:rsidP="0021360A">
      <w:pPr>
        <w:ind w:left="-284" w:firstLine="283"/>
        <w:rPr>
          <w:rFonts w:ascii="Times New Roman" w:hAnsi="Times New Roman" w:cs="Times New Roman"/>
          <w:sz w:val="28"/>
          <w:szCs w:val="28"/>
        </w:rPr>
      </w:pPr>
    </w:p>
    <w:p w14:paraId="2445B38E" w14:textId="210612FF" w:rsidR="009E265A" w:rsidRDefault="009E265A" w:rsidP="0021360A">
      <w:pPr>
        <w:ind w:left="-284" w:firstLine="283"/>
        <w:rPr>
          <w:rFonts w:ascii="Times New Roman" w:hAnsi="Times New Roman" w:cs="Times New Roman"/>
          <w:sz w:val="28"/>
          <w:szCs w:val="28"/>
        </w:rPr>
      </w:pPr>
    </w:p>
    <w:p w14:paraId="01139443" w14:textId="672B76B9" w:rsidR="009E265A" w:rsidRDefault="009E265A" w:rsidP="0021360A">
      <w:pPr>
        <w:ind w:left="-284" w:firstLine="283"/>
        <w:rPr>
          <w:rFonts w:ascii="Times New Roman" w:hAnsi="Times New Roman" w:cs="Times New Roman"/>
          <w:sz w:val="28"/>
          <w:szCs w:val="28"/>
        </w:rPr>
      </w:pPr>
    </w:p>
    <w:p w14:paraId="097693BE" w14:textId="250E9A9F" w:rsidR="009E265A" w:rsidRDefault="009E265A" w:rsidP="0021360A">
      <w:pPr>
        <w:ind w:left="-284" w:firstLine="283"/>
        <w:rPr>
          <w:rFonts w:ascii="Times New Roman" w:hAnsi="Times New Roman" w:cs="Times New Roman"/>
          <w:sz w:val="28"/>
          <w:szCs w:val="28"/>
        </w:rPr>
      </w:pPr>
    </w:p>
    <w:p w14:paraId="3C4E7AE3" w14:textId="29CD27FD" w:rsidR="009E265A" w:rsidRDefault="009E265A" w:rsidP="0021360A">
      <w:pPr>
        <w:ind w:left="-284" w:firstLine="283"/>
        <w:rPr>
          <w:rFonts w:ascii="Times New Roman" w:hAnsi="Times New Roman" w:cs="Times New Roman"/>
          <w:sz w:val="28"/>
          <w:szCs w:val="28"/>
        </w:rPr>
      </w:pPr>
    </w:p>
    <w:p w14:paraId="3E83E05D" w14:textId="64432640" w:rsidR="009E265A" w:rsidRDefault="009E265A" w:rsidP="0021360A">
      <w:pPr>
        <w:ind w:left="-284" w:firstLine="283"/>
        <w:rPr>
          <w:rFonts w:ascii="Times New Roman" w:hAnsi="Times New Roman" w:cs="Times New Roman"/>
          <w:sz w:val="28"/>
          <w:szCs w:val="28"/>
        </w:rPr>
      </w:pPr>
    </w:p>
    <w:p w14:paraId="26112528" w14:textId="77777777" w:rsidR="004E04B0" w:rsidRDefault="004E04B0" w:rsidP="004E04B0">
      <w:pPr>
        <w:rPr>
          <w:rFonts w:ascii="Times New Roman" w:hAnsi="Times New Roman" w:cs="Times New Roman"/>
          <w:sz w:val="28"/>
          <w:szCs w:val="28"/>
        </w:rPr>
      </w:pPr>
    </w:p>
    <w:p w14:paraId="4B05972D" w14:textId="3425B803" w:rsidR="009E265A" w:rsidRPr="009E265A" w:rsidRDefault="009E265A" w:rsidP="004E04B0">
      <w:pPr>
        <w:rPr>
          <w:rFonts w:ascii="Times New Roman" w:hAnsi="Times New Roman" w:cs="Times New Roman"/>
          <w:b/>
          <w:bCs/>
          <w:sz w:val="32"/>
          <w:szCs w:val="32"/>
        </w:rPr>
      </w:pPr>
      <w:r w:rsidRPr="009E265A">
        <w:rPr>
          <w:rFonts w:ascii="Times New Roman" w:hAnsi="Times New Roman" w:cs="Times New Roman"/>
          <w:b/>
          <w:bCs/>
          <w:sz w:val="32"/>
          <w:szCs w:val="32"/>
        </w:rPr>
        <w:lastRenderedPageBreak/>
        <w:t>Заключение</w:t>
      </w:r>
    </w:p>
    <w:p w14:paraId="308580AD" w14:textId="77777777" w:rsidR="009E265A" w:rsidRPr="009E265A" w:rsidRDefault="009E265A" w:rsidP="009E265A">
      <w:pPr>
        <w:ind w:left="-284" w:firstLine="283"/>
        <w:rPr>
          <w:rFonts w:ascii="Times New Roman" w:hAnsi="Times New Roman" w:cs="Times New Roman"/>
          <w:sz w:val="28"/>
          <w:szCs w:val="28"/>
        </w:rPr>
      </w:pPr>
    </w:p>
    <w:p w14:paraId="7D1C4C15" w14:textId="0CA632D6" w:rsidR="009E265A"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Англо-саксонские правды (Anglo-</w:t>
      </w:r>
      <w:proofErr w:type="spellStart"/>
      <w:r w:rsidRPr="009E265A">
        <w:rPr>
          <w:rFonts w:ascii="Times New Roman" w:hAnsi="Times New Roman" w:cs="Times New Roman"/>
          <w:sz w:val="28"/>
          <w:szCs w:val="28"/>
        </w:rPr>
        <w:t>Saxon</w:t>
      </w:r>
      <w:proofErr w:type="spellEnd"/>
      <w:r w:rsidRPr="009E265A">
        <w:rPr>
          <w:rFonts w:ascii="Times New Roman" w:hAnsi="Times New Roman" w:cs="Times New Roman"/>
          <w:sz w:val="28"/>
          <w:szCs w:val="28"/>
        </w:rPr>
        <w:t xml:space="preserve"> </w:t>
      </w:r>
      <w:proofErr w:type="spellStart"/>
      <w:r w:rsidRPr="009E265A">
        <w:rPr>
          <w:rFonts w:ascii="Times New Roman" w:hAnsi="Times New Roman" w:cs="Times New Roman"/>
          <w:sz w:val="28"/>
          <w:szCs w:val="28"/>
        </w:rPr>
        <w:t>laws</w:t>
      </w:r>
      <w:proofErr w:type="spellEnd"/>
      <w:r w:rsidRPr="009E265A">
        <w:rPr>
          <w:rFonts w:ascii="Times New Roman" w:hAnsi="Times New Roman" w:cs="Times New Roman"/>
          <w:sz w:val="28"/>
          <w:szCs w:val="28"/>
        </w:rPr>
        <w:t xml:space="preserve">) - записи обычного права у </w:t>
      </w:r>
      <w:proofErr w:type="gramStart"/>
      <w:r w:rsidRPr="009E265A">
        <w:rPr>
          <w:rFonts w:ascii="Times New Roman" w:hAnsi="Times New Roman" w:cs="Times New Roman"/>
          <w:sz w:val="28"/>
          <w:szCs w:val="28"/>
        </w:rPr>
        <w:t>англо-саксов</w:t>
      </w:r>
      <w:proofErr w:type="gramEnd"/>
      <w:r w:rsidRPr="009E265A">
        <w:rPr>
          <w:rFonts w:ascii="Times New Roman" w:hAnsi="Times New Roman" w:cs="Times New Roman"/>
          <w:sz w:val="28"/>
          <w:szCs w:val="28"/>
        </w:rPr>
        <w:t xml:space="preserve"> в VII-IX вв. В отличие от других варварских правд, изложенных на латыни, Англо-саксонские правды записаны на древнеанглийском языке; в них не обнаруживается римского влияния. Отразили начавшуюся дифференциацию общества на знать (эрлы, </w:t>
      </w:r>
      <w:proofErr w:type="spellStart"/>
      <w:r w:rsidRPr="009E265A">
        <w:rPr>
          <w:rFonts w:ascii="Times New Roman" w:hAnsi="Times New Roman" w:cs="Times New Roman"/>
          <w:sz w:val="28"/>
          <w:szCs w:val="28"/>
        </w:rPr>
        <w:t>гезиты</w:t>
      </w:r>
      <w:proofErr w:type="spellEnd"/>
      <w:r w:rsidRPr="009E265A">
        <w:rPr>
          <w:rFonts w:ascii="Times New Roman" w:hAnsi="Times New Roman" w:cs="Times New Roman"/>
          <w:sz w:val="28"/>
          <w:szCs w:val="28"/>
        </w:rPr>
        <w:t>) и рядовых свободных соплеменников (</w:t>
      </w:r>
      <w:proofErr w:type="spellStart"/>
      <w:r w:rsidRPr="009E265A">
        <w:rPr>
          <w:rFonts w:ascii="Times New Roman" w:hAnsi="Times New Roman" w:cs="Times New Roman"/>
          <w:sz w:val="28"/>
          <w:szCs w:val="28"/>
        </w:rPr>
        <w:t>керлы</w:t>
      </w:r>
      <w:proofErr w:type="spellEnd"/>
      <w:r w:rsidRPr="009E265A">
        <w:rPr>
          <w:rFonts w:ascii="Times New Roman" w:hAnsi="Times New Roman" w:cs="Times New Roman"/>
          <w:sz w:val="28"/>
          <w:szCs w:val="28"/>
        </w:rPr>
        <w:t xml:space="preserve">). </w:t>
      </w:r>
      <w:proofErr w:type="spellStart"/>
      <w:r w:rsidRPr="009E265A">
        <w:rPr>
          <w:rFonts w:ascii="Times New Roman" w:hAnsi="Times New Roman" w:cs="Times New Roman"/>
          <w:sz w:val="28"/>
          <w:szCs w:val="28"/>
        </w:rPr>
        <w:t>Уэссексские</w:t>
      </w:r>
      <w:proofErr w:type="spellEnd"/>
      <w:r w:rsidRPr="009E265A">
        <w:rPr>
          <w:rFonts w:ascii="Times New Roman" w:hAnsi="Times New Roman" w:cs="Times New Roman"/>
          <w:sz w:val="28"/>
          <w:szCs w:val="28"/>
        </w:rPr>
        <w:t xml:space="preserve"> "Законы Альфреда" (конец IX в.), отчасти сохраняя черты судебника, являются уже сводом королевских и церковных постановлений, имевших силу для всей подвластной Альфреду территории. Английское право не знало обновления ни на базе римского права, ни в силу кодификации, что характерно для французского права и для других правовых систем романо-германской правовой семьи. Оно развивалось автономным путем, контакты с Европейским континентом оказали на него лишь незначительное влияние.</w:t>
      </w:r>
    </w:p>
    <w:p w14:paraId="610FB4FF" w14:textId="77777777" w:rsidR="009E265A" w:rsidRDefault="009E265A" w:rsidP="009E265A">
      <w:pPr>
        <w:ind w:left="-284" w:firstLine="283"/>
        <w:rPr>
          <w:rFonts w:ascii="Times New Roman" w:hAnsi="Times New Roman" w:cs="Times New Roman"/>
          <w:b/>
          <w:bCs/>
          <w:sz w:val="28"/>
          <w:szCs w:val="28"/>
        </w:rPr>
      </w:pPr>
    </w:p>
    <w:p w14:paraId="2C69454B" w14:textId="77777777" w:rsidR="009E265A" w:rsidRDefault="009E265A" w:rsidP="009E265A">
      <w:pPr>
        <w:ind w:left="-284" w:firstLine="283"/>
        <w:rPr>
          <w:rFonts w:ascii="Times New Roman" w:hAnsi="Times New Roman" w:cs="Times New Roman"/>
          <w:b/>
          <w:bCs/>
          <w:sz w:val="28"/>
          <w:szCs w:val="28"/>
        </w:rPr>
      </w:pPr>
    </w:p>
    <w:p w14:paraId="14C7A8B7" w14:textId="77777777" w:rsidR="009E265A" w:rsidRDefault="009E265A" w:rsidP="009E265A">
      <w:pPr>
        <w:ind w:left="-284" w:firstLine="283"/>
        <w:rPr>
          <w:rFonts w:ascii="Times New Roman" w:hAnsi="Times New Roman" w:cs="Times New Roman"/>
          <w:b/>
          <w:bCs/>
          <w:sz w:val="28"/>
          <w:szCs w:val="28"/>
        </w:rPr>
      </w:pPr>
    </w:p>
    <w:p w14:paraId="7DBC4D14" w14:textId="77777777" w:rsidR="009E265A" w:rsidRDefault="009E265A" w:rsidP="009E265A">
      <w:pPr>
        <w:ind w:left="-284" w:firstLine="283"/>
        <w:rPr>
          <w:rFonts w:ascii="Times New Roman" w:hAnsi="Times New Roman" w:cs="Times New Roman"/>
          <w:b/>
          <w:bCs/>
          <w:sz w:val="28"/>
          <w:szCs w:val="28"/>
        </w:rPr>
      </w:pPr>
    </w:p>
    <w:p w14:paraId="7DA865B9" w14:textId="77777777" w:rsidR="009E265A" w:rsidRDefault="009E265A" w:rsidP="009E265A">
      <w:pPr>
        <w:ind w:left="-284" w:firstLine="283"/>
        <w:rPr>
          <w:rFonts w:ascii="Times New Roman" w:hAnsi="Times New Roman" w:cs="Times New Roman"/>
          <w:b/>
          <w:bCs/>
          <w:sz w:val="28"/>
          <w:szCs w:val="28"/>
        </w:rPr>
      </w:pPr>
    </w:p>
    <w:p w14:paraId="5ADE3333" w14:textId="77777777" w:rsidR="009E265A" w:rsidRDefault="009E265A" w:rsidP="009E265A">
      <w:pPr>
        <w:ind w:left="-284" w:firstLine="283"/>
        <w:rPr>
          <w:rFonts w:ascii="Times New Roman" w:hAnsi="Times New Roman" w:cs="Times New Roman"/>
          <w:b/>
          <w:bCs/>
          <w:sz w:val="28"/>
          <w:szCs w:val="28"/>
        </w:rPr>
      </w:pPr>
    </w:p>
    <w:p w14:paraId="6D94565C" w14:textId="77777777" w:rsidR="009E265A" w:rsidRDefault="009E265A" w:rsidP="009E265A">
      <w:pPr>
        <w:ind w:left="-284" w:firstLine="283"/>
        <w:rPr>
          <w:rFonts w:ascii="Times New Roman" w:hAnsi="Times New Roman" w:cs="Times New Roman"/>
          <w:b/>
          <w:bCs/>
          <w:sz w:val="28"/>
          <w:szCs w:val="28"/>
        </w:rPr>
      </w:pPr>
    </w:p>
    <w:p w14:paraId="245DBA4A" w14:textId="77777777" w:rsidR="009E265A" w:rsidRDefault="009E265A" w:rsidP="009E265A">
      <w:pPr>
        <w:ind w:left="-284" w:firstLine="283"/>
        <w:rPr>
          <w:rFonts w:ascii="Times New Roman" w:hAnsi="Times New Roman" w:cs="Times New Roman"/>
          <w:b/>
          <w:bCs/>
          <w:sz w:val="28"/>
          <w:szCs w:val="28"/>
        </w:rPr>
      </w:pPr>
    </w:p>
    <w:p w14:paraId="05C2CC20" w14:textId="77777777" w:rsidR="009E265A" w:rsidRDefault="009E265A" w:rsidP="009E265A">
      <w:pPr>
        <w:ind w:left="-284" w:firstLine="283"/>
        <w:rPr>
          <w:rFonts w:ascii="Times New Roman" w:hAnsi="Times New Roman" w:cs="Times New Roman"/>
          <w:b/>
          <w:bCs/>
          <w:sz w:val="28"/>
          <w:szCs w:val="28"/>
        </w:rPr>
      </w:pPr>
    </w:p>
    <w:p w14:paraId="13D9C5DD" w14:textId="77777777" w:rsidR="009E265A" w:rsidRDefault="009E265A" w:rsidP="009E265A">
      <w:pPr>
        <w:ind w:left="-284" w:firstLine="283"/>
        <w:rPr>
          <w:rFonts w:ascii="Times New Roman" w:hAnsi="Times New Roman" w:cs="Times New Roman"/>
          <w:b/>
          <w:bCs/>
          <w:sz w:val="28"/>
          <w:szCs w:val="28"/>
        </w:rPr>
      </w:pPr>
    </w:p>
    <w:p w14:paraId="1DF43384" w14:textId="77777777" w:rsidR="009E265A" w:rsidRDefault="009E265A" w:rsidP="009E265A">
      <w:pPr>
        <w:ind w:left="-284" w:firstLine="283"/>
        <w:rPr>
          <w:rFonts w:ascii="Times New Roman" w:hAnsi="Times New Roman" w:cs="Times New Roman"/>
          <w:b/>
          <w:bCs/>
          <w:sz w:val="28"/>
          <w:szCs w:val="28"/>
        </w:rPr>
      </w:pPr>
    </w:p>
    <w:p w14:paraId="262429E4" w14:textId="77777777" w:rsidR="009E265A" w:rsidRDefault="009E265A" w:rsidP="009E265A">
      <w:pPr>
        <w:ind w:left="-284" w:firstLine="283"/>
        <w:rPr>
          <w:rFonts w:ascii="Times New Roman" w:hAnsi="Times New Roman" w:cs="Times New Roman"/>
          <w:b/>
          <w:bCs/>
          <w:sz w:val="28"/>
          <w:szCs w:val="28"/>
        </w:rPr>
      </w:pPr>
    </w:p>
    <w:p w14:paraId="2D5A4663" w14:textId="77777777" w:rsidR="009E265A" w:rsidRDefault="009E265A" w:rsidP="009E265A">
      <w:pPr>
        <w:ind w:left="-284" w:firstLine="283"/>
        <w:rPr>
          <w:rFonts w:ascii="Times New Roman" w:hAnsi="Times New Roman" w:cs="Times New Roman"/>
          <w:b/>
          <w:bCs/>
          <w:sz w:val="28"/>
          <w:szCs w:val="28"/>
        </w:rPr>
      </w:pPr>
    </w:p>
    <w:p w14:paraId="09001953" w14:textId="77777777" w:rsidR="009E265A" w:rsidRDefault="009E265A" w:rsidP="009E265A">
      <w:pPr>
        <w:ind w:left="-284" w:firstLine="283"/>
        <w:rPr>
          <w:rFonts w:ascii="Times New Roman" w:hAnsi="Times New Roman" w:cs="Times New Roman"/>
          <w:b/>
          <w:bCs/>
          <w:sz w:val="28"/>
          <w:szCs w:val="28"/>
        </w:rPr>
      </w:pPr>
    </w:p>
    <w:p w14:paraId="7B62AEBD" w14:textId="77777777" w:rsidR="009E265A" w:rsidRDefault="009E265A" w:rsidP="009E265A">
      <w:pPr>
        <w:ind w:left="-284" w:firstLine="283"/>
        <w:rPr>
          <w:rFonts w:ascii="Times New Roman" w:hAnsi="Times New Roman" w:cs="Times New Roman"/>
          <w:b/>
          <w:bCs/>
          <w:sz w:val="28"/>
          <w:szCs w:val="28"/>
        </w:rPr>
      </w:pPr>
    </w:p>
    <w:p w14:paraId="298989CF" w14:textId="77777777" w:rsidR="009E265A" w:rsidRDefault="009E265A" w:rsidP="009E265A">
      <w:pPr>
        <w:ind w:left="-284" w:firstLine="283"/>
        <w:rPr>
          <w:rFonts w:ascii="Times New Roman" w:hAnsi="Times New Roman" w:cs="Times New Roman"/>
          <w:b/>
          <w:bCs/>
          <w:sz w:val="28"/>
          <w:szCs w:val="28"/>
        </w:rPr>
      </w:pPr>
    </w:p>
    <w:p w14:paraId="5782701C" w14:textId="77777777" w:rsidR="009E265A" w:rsidRDefault="009E265A" w:rsidP="009E265A">
      <w:pPr>
        <w:ind w:left="-284" w:firstLine="283"/>
        <w:rPr>
          <w:rFonts w:ascii="Times New Roman" w:hAnsi="Times New Roman" w:cs="Times New Roman"/>
          <w:b/>
          <w:bCs/>
          <w:sz w:val="28"/>
          <w:szCs w:val="28"/>
        </w:rPr>
      </w:pPr>
    </w:p>
    <w:p w14:paraId="0D428CAF" w14:textId="77777777" w:rsidR="009E265A" w:rsidRDefault="009E265A" w:rsidP="009E265A">
      <w:pPr>
        <w:ind w:left="-284" w:firstLine="283"/>
        <w:rPr>
          <w:rFonts w:ascii="Times New Roman" w:hAnsi="Times New Roman" w:cs="Times New Roman"/>
          <w:b/>
          <w:bCs/>
          <w:sz w:val="28"/>
          <w:szCs w:val="28"/>
        </w:rPr>
      </w:pPr>
    </w:p>
    <w:p w14:paraId="0E0583C8" w14:textId="4213D0EB" w:rsidR="009E265A" w:rsidRPr="004E04B0" w:rsidRDefault="009E265A" w:rsidP="009E265A">
      <w:pPr>
        <w:ind w:left="-284" w:firstLine="283"/>
        <w:rPr>
          <w:rFonts w:ascii="Times New Roman" w:hAnsi="Times New Roman" w:cs="Times New Roman"/>
          <w:b/>
          <w:bCs/>
          <w:sz w:val="32"/>
          <w:szCs w:val="32"/>
        </w:rPr>
      </w:pPr>
      <w:r w:rsidRPr="004E04B0">
        <w:rPr>
          <w:rFonts w:ascii="Times New Roman" w:hAnsi="Times New Roman" w:cs="Times New Roman"/>
          <w:b/>
          <w:bCs/>
          <w:sz w:val="32"/>
          <w:szCs w:val="32"/>
        </w:rPr>
        <w:lastRenderedPageBreak/>
        <w:t>Список используемой литературы</w:t>
      </w:r>
    </w:p>
    <w:p w14:paraId="049D47A2" w14:textId="77777777" w:rsidR="009E265A" w:rsidRPr="009E265A" w:rsidRDefault="009E265A" w:rsidP="009E265A">
      <w:pPr>
        <w:ind w:left="-284" w:firstLine="283"/>
        <w:rPr>
          <w:rFonts w:ascii="Times New Roman" w:hAnsi="Times New Roman" w:cs="Times New Roman"/>
          <w:sz w:val="28"/>
          <w:szCs w:val="28"/>
        </w:rPr>
      </w:pPr>
    </w:p>
    <w:p w14:paraId="28BD2E03" w14:textId="4D1BC9B9" w:rsidR="009E265A" w:rsidRPr="009E265A"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 xml:space="preserve">1. Теория государства и права Н.И. </w:t>
      </w:r>
      <w:proofErr w:type="spellStart"/>
      <w:r w:rsidRPr="009E265A">
        <w:rPr>
          <w:rFonts w:ascii="Times New Roman" w:hAnsi="Times New Roman" w:cs="Times New Roman"/>
          <w:sz w:val="28"/>
          <w:szCs w:val="28"/>
        </w:rPr>
        <w:t>Матузов</w:t>
      </w:r>
      <w:proofErr w:type="spellEnd"/>
      <w:r w:rsidRPr="009E265A">
        <w:rPr>
          <w:rFonts w:ascii="Times New Roman" w:hAnsi="Times New Roman" w:cs="Times New Roman"/>
          <w:sz w:val="28"/>
          <w:szCs w:val="28"/>
        </w:rPr>
        <w:t xml:space="preserve">, А.В. Малько </w:t>
      </w:r>
      <w:proofErr w:type="spellStart"/>
      <w:r w:rsidRPr="009E265A">
        <w:rPr>
          <w:rFonts w:ascii="Times New Roman" w:hAnsi="Times New Roman" w:cs="Times New Roman"/>
          <w:sz w:val="28"/>
          <w:szCs w:val="28"/>
        </w:rPr>
        <w:t>Юристъ</w:t>
      </w:r>
      <w:proofErr w:type="spellEnd"/>
      <w:r w:rsidRPr="009E265A">
        <w:rPr>
          <w:rFonts w:ascii="Times New Roman" w:hAnsi="Times New Roman" w:cs="Times New Roman"/>
          <w:sz w:val="28"/>
          <w:szCs w:val="28"/>
        </w:rPr>
        <w:t xml:space="preserve">, </w:t>
      </w:r>
      <w:proofErr w:type="spellStart"/>
      <w:r w:rsidRPr="009E265A">
        <w:rPr>
          <w:rFonts w:ascii="Times New Roman" w:hAnsi="Times New Roman" w:cs="Times New Roman"/>
          <w:sz w:val="28"/>
          <w:szCs w:val="28"/>
        </w:rPr>
        <w:t>Моксва</w:t>
      </w:r>
      <w:proofErr w:type="spellEnd"/>
      <w:r w:rsidRPr="009E265A">
        <w:rPr>
          <w:rFonts w:ascii="Times New Roman" w:hAnsi="Times New Roman" w:cs="Times New Roman"/>
          <w:sz w:val="28"/>
          <w:szCs w:val="28"/>
        </w:rPr>
        <w:t>, 2001 год.</w:t>
      </w:r>
    </w:p>
    <w:p w14:paraId="5DAD4598" w14:textId="3E16A83B" w:rsidR="009E265A" w:rsidRPr="009E265A"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 xml:space="preserve">2. Теория государства и права/ Хрестоматия в 2 томах. Лазарев В.В., Липень С.В. Москва, </w:t>
      </w:r>
      <w:proofErr w:type="spellStart"/>
      <w:r w:rsidRPr="009E265A">
        <w:rPr>
          <w:rFonts w:ascii="Times New Roman" w:hAnsi="Times New Roman" w:cs="Times New Roman"/>
          <w:sz w:val="28"/>
          <w:szCs w:val="28"/>
        </w:rPr>
        <w:t>Юристъ</w:t>
      </w:r>
      <w:proofErr w:type="spellEnd"/>
      <w:r w:rsidRPr="009E265A">
        <w:rPr>
          <w:rFonts w:ascii="Times New Roman" w:hAnsi="Times New Roman" w:cs="Times New Roman"/>
          <w:sz w:val="28"/>
          <w:szCs w:val="28"/>
        </w:rPr>
        <w:t>, 2001 год.</w:t>
      </w:r>
    </w:p>
    <w:p w14:paraId="37441FB4" w14:textId="0640BA1A" w:rsidR="009E265A" w:rsidRPr="009E265A"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 xml:space="preserve">3. История политических и правовых учений. </w:t>
      </w:r>
      <w:proofErr w:type="spellStart"/>
      <w:r w:rsidRPr="009E265A">
        <w:rPr>
          <w:rFonts w:ascii="Times New Roman" w:hAnsi="Times New Roman" w:cs="Times New Roman"/>
          <w:sz w:val="28"/>
          <w:szCs w:val="28"/>
        </w:rPr>
        <w:t>О.Э.Лейст</w:t>
      </w:r>
      <w:proofErr w:type="spellEnd"/>
      <w:r w:rsidRPr="009E265A">
        <w:rPr>
          <w:rFonts w:ascii="Times New Roman" w:hAnsi="Times New Roman" w:cs="Times New Roman"/>
          <w:sz w:val="28"/>
          <w:szCs w:val="28"/>
        </w:rPr>
        <w:t xml:space="preserve"> М., 1997 год.</w:t>
      </w:r>
    </w:p>
    <w:p w14:paraId="337AD8E1" w14:textId="7C3022AD" w:rsidR="009E265A" w:rsidRPr="009E265A"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 xml:space="preserve">4. Михайлов А.М. Идея естественного права. Москва, </w:t>
      </w:r>
      <w:proofErr w:type="spellStart"/>
      <w:r w:rsidRPr="009E265A">
        <w:rPr>
          <w:rFonts w:ascii="Times New Roman" w:hAnsi="Times New Roman" w:cs="Times New Roman"/>
          <w:sz w:val="28"/>
          <w:szCs w:val="28"/>
        </w:rPr>
        <w:t>Юрлитинформ</w:t>
      </w:r>
      <w:proofErr w:type="spellEnd"/>
      <w:r w:rsidRPr="009E265A">
        <w:rPr>
          <w:rFonts w:ascii="Times New Roman" w:hAnsi="Times New Roman" w:cs="Times New Roman"/>
          <w:sz w:val="28"/>
          <w:szCs w:val="28"/>
        </w:rPr>
        <w:t xml:space="preserve"> - 2010 год.</w:t>
      </w:r>
    </w:p>
    <w:p w14:paraId="2A7C390F" w14:textId="5DAF3FA1" w:rsidR="009E265A" w:rsidRPr="009E265A"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5. Атаманчук Г.В. Теория государственного управления. Курс лекций. Москва, 1997 год.</w:t>
      </w:r>
    </w:p>
    <w:p w14:paraId="26E7B0A1" w14:textId="7AA5BC74" w:rsidR="009E265A" w:rsidRPr="001F1E70" w:rsidRDefault="009E265A" w:rsidP="009E265A">
      <w:pPr>
        <w:ind w:left="-284" w:firstLine="283"/>
        <w:rPr>
          <w:rFonts w:ascii="Times New Roman" w:hAnsi="Times New Roman" w:cs="Times New Roman"/>
          <w:sz w:val="28"/>
          <w:szCs w:val="28"/>
        </w:rPr>
      </w:pPr>
      <w:r w:rsidRPr="009E265A">
        <w:rPr>
          <w:rFonts w:ascii="Times New Roman" w:hAnsi="Times New Roman" w:cs="Times New Roman"/>
          <w:sz w:val="28"/>
          <w:szCs w:val="28"/>
        </w:rPr>
        <w:t xml:space="preserve">6. Кудрявцев В.Н. </w:t>
      </w:r>
      <w:proofErr w:type="gramStart"/>
      <w:r w:rsidRPr="009E265A">
        <w:rPr>
          <w:rFonts w:ascii="Times New Roman" w:hAnsi="Times New Roman" w:cs="Times New Roman"/>
          <w:sz w:val="28"/>
          <w:szCs w:val="28"/>
        </w:rPr>
        <w:t>Право</w:t>
      </w:r>
      <w:proofErr w:type="gramEnd"/>
      <w:r w:rsidRPr="009E265A">
        <w:rPr>
          <w:rFonts w:ascii="Times New Roman" w:hAnsi="Times New Roman" w:cs="Times New Roman"/>
          <w:sz w:val="28"/>
          <w:szCs w:val="28"/>
        </w:rPr>
        <w:t xml:space="preserve"> как элемент культуры. Право и Власть. М., 2000 год.</w:t>
      </w:r>
    </w:p>
    <w:sectPr w:rsidR="009E265A" w:rsidRPr="001F1E70" w:rsidSect="003A08D9">
      <w:footerReference w:type="default" r:id="rId8"/>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8A7B3" w14:textId="77777777" w:rsidR="00501A65" w:rsidRDefault="00501A65" w:rsidP="004E31EF">
      <w:pPr>
        <w:spacing w:after="0" w:line="240" w:lineRule="auto"/>
      </w:pPr>
      <w:r>
        <w:separator/>
      </w:r>
    </w:p>
  </w:endnote>
  <w:endnote w:type="continuationSeparator" w:id="0">
    <w:p w14:paraId="4CA6B47B" w14:textId="77777777" w:rsidR="00501A65" w:rsidRDefault="00501A65" w:rsidP="004E3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980906"/>
      <w:docPartObj>
        <w:docPartGallery w:val="Page Numbers (Bottom of Page)"/>
        <w:docPartUnique/>
      </w:docPartObj>
    </w:sdtPr>
    <w:sdtEndPr/>
    <w:sdtContent>
      <w:p w14:paraId="77794771" w14:textId="3605ED85" w:rsidR="004E31EF" w:rsidRDefault="004E31EF">
        <w:pPr>
          <w:pStyle w:val="a9"/>
          <w:jc w:val="center"/>
        </w:pPr>
        <w:r>
          <w:fldChar w:fldCharType="begin"/>
        </w:r>
        <w:r>
          <w:instrText>PAGE   \* MERGEFORMAT</w:instrText>
        </w:r>
        <w:r>
          <w:fldChar w:fldCharType="separate"/>
        </w:r>
        <w:r>
          <w:t>2</w:t>
        </w:r>
        <w:r>
          <w:fldChar w:fldCharType="end"/>
        </w:r>
      </w:p>
    </w:sdtContent>
  </w:sdt>
  <w:p w14:paraId="338C0423" w14:textId="7237BF04" w:rsidR="004E31EF" w:rsidRDefault="004E31EF" w:rsidP="004E31EF">
    <w:pPr>
      <w:pStyle w:val="a9"/>
      <w:tabs>
        <w:tab w:val="clear" w:pos="46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CADB3" w14:textId="77777777" w:rsidR="00501A65" w:rsidRDefault="00501A65" w:rsidP="004E31EF">
      <w:pPr>
        <w:spacing w:after="0" w:line="240" w:lineRule="auto"/>
      </w:pPr>
      <w:r>
        <w:separator/>
      </w:r>
    </w:p>
  </w:footnote>
  <w:footnote w:type="continuationSeparator" w:id="0">
    <w:p w14:paraId="24B81251" w14:textId="77777777" w:rsidR="00501A65" w:rsidRDefault="00501A65" w:rsidP="004E31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A64B1"/>
    <w:multiLevelType w:val="hybridMultilevel"/>
    <w:tmpl w:val="5A806BA4"/>
    <w:lvl w:ilvl="0" w:tplc="D9CC2A04">
      <w:start w:val="1"/>
      <w:numFmt w:val="decimal"/>
      <w:lvlText w:val="%1."/>
      <w:lvlJc w:val="left"/>
      <w:pPr>
        <w:ind w:left="1080" w:hanging="720"/>
      </w:pPr>
      <w:rPr>
        <w:rFonts w:hint="default"/>
        <w:color w:val="333333"/>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EB2617"/>
    <w:multiLevelType w:val="hybridMultilevel"/>
    <w:tmpl w:val="4404B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E5"/>
    <w:rsid w:val="0004708D"/>
    <w:rsid w:val="001F1E70"/>
    <w:rsid w:val="0021360A"/>
    <w:rsid w:val="0037669C"/>
    <w:rsid w:val="003A08D9"/>
    <w:rsid w:val="004612F6"/>
    <w:rsid w:val="004E04B0"/>
    <w:rsid w:val="004E31EF"/>
    <w:rsid w:val="00501A65"/>
    <w:rsid w:val="00683EEF"/>
    <w:rsid w:val="006862EC"/>
    <w:rsid w:val="006D7377"/>
    <w:rsid w:val="009B3425"/>
    <w:rsid w:val="009E265A"/>
    <w:rsid w:val="00DF1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8C27"/>
  <w15:chartTrackingRefBased/>
  <w15:docId w15:val="{63BD8420-9A45-47C7-879C-6E321B66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F16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F16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F16E5"/>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sid w:val="00DF16E5"/>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9B3425"/>
    <w:pPr>
      <w:ind w:left="720"/>
      <w:contextualSpacing/>
    </w:pPr>
  </w:style>
  <w:style w:type="character" w:styleId="a6">
    <w:name w:val="line number"/>
    <w:basedOn w:val="a0"/>
    <w:uiPriority w:val="99"/>
    <w:semiHidden/>
    <w:unhideWhenUsed/>
    <w:rsid w:val="003A08D9"/>
  </w:style>
  <w:style w:type="paragraph" w:styleId="a7">
    <w:name w:val="header"/>
    <w:basedOn w:val="a"/>
    <w:link w:val="a8"/>
    <w:uiPriority w:val="99"/>
    <w:unhideWhenUsed/>
    <w:rsid w:val="004E31E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E31EF"/>
  </w:style>
  <w:style w:type="paragraph" w:styleId="a9">
    <w:name w:val="footer"/>
    <w:basedOn w:val="a"/>
    <w:link w:val="aa"/>
    <w:uiPriority w:val="99"/>
    <w:unhideWhenUsed/>
    <w:rsid w:val="004E31E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E3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67BB3-3B93-4163-8AC4-DBFCA3FF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14</Pages>
  <Words>3529</Words>
  <Characters>20117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2025-09-04T14:52:00Z</dcterms:created>
  <dcterms:modified xsi:type="dcterms:W3CDTF">2025-09-08T17:31:00Z</dcterms:modified>
</cp:coreProperties>
</file>