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0DB" w:rsidRPr="008060DB" w:rsidRDefault="008060DB" w:rsidP="008060DB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caps/>
          <w:sz w:val="32"/>
          <w:szCs w:val="32"/>
        </w:rPr>
      </w:pPr>
      <w:r w:rsidRPr="008060DB">
        <w:rPr>
          <w:rFonts w:ascii="Times New Roman Полужирный" w:hAnsi="Times New Roman Полужирный" w:cs="Times New Roman"/>
          <w:b/>
          <w:caps/>
          <w:sz w:val="32"/>
          <w:szCs w:val="32"/>
        </w:rPr>
        <w:t>Тесты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по дисциплине «</w:t>
      </w: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Учет и отчетность при производстве продуктов питания животного происхождения</w:t>
      </w:r>
      <w:r w:rsidRPr="008060DB">
        <w:rPr>
          <w:rFonts w:ascii="Times New Roman" w:eastAsia="Calibri" w:hAnsi="Times New Roman" w:cs="Times New Roman"/>
          <w:sz w:val="32"/>
          <w:szCs w:val="32"/>
        </w:rPr>
        <w:t>»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1. В системе производственного учета…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определяются производственные затраты для оценки стоимости товарно-материальных запасов;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ведется учет затрат на производство продукции в целях определения налогооблагаемой прибыли;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подготавливается информация для разработки и принятия управленческих решений;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составляется финансовая отчетность.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2. Какой документ не относится к типовым формам первичной документации?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приходный ордер;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накладная;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счет на оплату сырья;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карточка складского учета сырья.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3. Документом, сопровождающим партию молока-сырья, не является…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товарно-транспортная накладная;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ветеринарное свидетельство;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протокол испытаний показателей безопасности;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договор на поставку молока.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4. В зависимости от технологии и организации производства на предприятиях по переработке молока применяется…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пооперационный метод учета затрат;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позаказный метод учета затрат;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в) </w:t>
      </w:r>
      <w:proofErr w:type="spellStart"/>
      <w:r w:rsidRPr="008060DB">
        <w:rPr>
          <w:rFonts w:ascii="Times New Roman" w:eastAsia="Calibri" w:hAnsi="Times New Roman" w:cs="Times New Roman"/>
          <w:sz w:val="32"/>
          <w:szCs w:val="32"/>
        </w:rPr>
        <w:t>попередельный</w:t>
      </w:r>
      <w:proofErr w:type="spellEnd"/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 метод учета затрат;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нормативный метод учета затрат.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5. Что не относится к функциям производственного учета?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регистрация затрат и представление отчета;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определение или оценка величины затрат;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принятие управленческих решений;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lastRenderedPageBreak/>
        <w:t>г) анализ затрат.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6. Технологическая  последовательность  переработки молока в цехах: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а) аппаратном </w:t>
      </w:r>
      <w:proofErr w:type="gramStart"/>
      <w:r w:rsidRPr="008060DB">
        <w:rPr>
          <w:rFonts w:ascii="Times New Roman" w:eastAsia="Calibri" w:hAnsi="Times New Roman" w:cs="Times New Roman"/>
          <w:sz w:val="32"/>
          <w:szCs w:val="32"/>
        </w:rPr>
        <w:t>цехе</w:t>
      </w:r>
      <w:proofErr w:type="gramEnd"/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, цехе диетических продуктов, цехе розлива, </w:t>
      </w:r>
      <w:proofErr w:type="spellStart"/>
      <w:r w:rsidRPr="008060DB">
        <w:rPr>
          <w:rFonts w:ascii="Times New Roman" w:eastAsia="Calibri" w:hAnsi="Times New Roman" w:cs="Times New Roman"/>
          <w:sz w:val="32"/>
          <w:szCs w:val="32"/>
        </w:rPr>
        <w:t>сырково</w:t>
      </w:r>
      <w:proofErr w:type="spellEnd"/>
      <w:r w:rsidRPr="008060DB">
        <w:rPr>
          <w:rFonts w:ascii="Times New Roman" w:eastAsia="Calibri" w:hAnsi="Times New Roman" w:cs="Times New Roman"/>
          <w:sz w:val="32"/>
          <w:szCs w:val="32"/>
        </w:rPr>
        <w:t>-творожном цехе;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б) аппаратном </w:t>
      </w:r>
      <w:proofErr w:type="gramStart"/>
      <w:r w:rsidRPr="008060DB">
        <w:rPr>
          <w:rFonts w:ascii="Times New Roman" w:eastAsia="Calibri" w:hAnsi="Times New Roman" w:cs="Times New Roman"/>
          <w:sz w:val="32"/>
          <w:szCs w:val="32"/>
        </w:rPr>
        <w:t>цехе</w:t>
      </w:r>
      <w:proofErr w:type="gramEnd"/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, цехе розлива, цехе диетических продуктов, </w:t>
      </w:r>
      <w:proofErr w:type="spellStart"/>
      <w:r w:rsidRPr="008060DB">
        <w:rPr>
          <w:rFonts w:ascii="Times New Roman" w:eastAsia="Calibri" w:hAnsi="Times New Roman" w:cs="Times New Roman"/>
          <w:sz w:val="32"/>
          <w:szCs w:val="32"/>
        </w:rPr>
        <w:t>сырково</w:t>
      </w:r>
      <w:proofErr w:type="spellEnd"/>
      <w:r w:rsidRPr="008060DB">
        <w:rPr>
          <w:rFonts w:ascii="Times New Roman" w:eastAsia="Calibri" w:hAnsi="Times New Roman" w:cs="Times New Roman"/>
          <w:sz w:val="32"/>
          <w:szCs w:val="32"/>
        </w:rPr>
        <w:t>-творожном цехе;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в) </w:t>
      </w:r>
      <w:proofErr w:type="gramStart"/>
      <w:r w:rsidRPr="008060DB">
        <w:rPr>
          <w:rFonts w:ascii="Times New Roman" w:eastAsia="Calibri" w:hAnsi="Times New Roman" w:cs="Times New Roman"/>
          <w:sz w:val="32"/>
          <w:szCs w:val="32"/>
        </w:rPr>
        <w:t>цехе</w:t>
      </w:r>
      <w:proofErr w:type="gramEnd"/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 диетических продуктов, аппаратном цехе, цехе розлива, </w:t>
      </w:r>
      <w:proofErr w:type="spellStart"/>
      <w:r w:rsidRPr="008060DB">
        <w:rPr>
          <w:rFonts w:ascii="Times New Roman" w:eastAsia="Calibri" w:hAnsi="Times New Roman" w:cs="Times New Roman"/>
          <w:sz w:val="32"/>
          <w:szCs w:val="32"/>
        </w:rPr>
        <w:t>сырково</w:t>
      </w:r>
      <w:proofErr w:type="spellEnd"/>
      <w:r w:rsidRPr="008060DB">
        <w:rPr>
          <w:rFonts w:ascii="Times New Roman" w:eastAsia="Calibri" w:hAnsi="Times New Roman" w:cs="Times New Roman"/>
          <w:sz w:val="32"/>
          <w:szCs w:val="32"/>
        </w:rPr>
        <w:t>-творожном цехе.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   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7. Ассортимент выпускаемой продукции в цехе диетических продуктов. Это…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8060DB">
        <w:rPr>
          <w:rFonts w:ascii="Times New Roman" w:eastAsia="Calibri" w:hAnsi="Times New Roman" w:cs="Times New Roman"/>
          <w:sz w:val="32"/>
          <w:szCs w:val="32"/>
        </w:rPr>
        <w:t>а) кефир, простокваша, обезжиренное молоко;</w:t>
      </w:r>
      <w:proofErr w:type="gramEnd"/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обезжиренное молоко, сметана, молоко, сливки и др.;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кефир, простокваша, сливочное масло.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8. Какой метод калькуляции применяется при исчислении себестоимости масла сливочного?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простой;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коэффициентный;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метод исключения затрат на побочную продукцию;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пропорциональный.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9. По какой оценке оценивается побочная продукция при выработке  масла топленого?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 по плановой себестоимости;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по ценам реализации;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по ценам возможного использования.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 xml:space="preserve">10. Что понимают под объектом </w:t>
      </w:r>
      <w:proofErr w:type="spellStart"/>
      <w:r w:rsidRPr="008060DB">
        <w:rPr>
          <w:rFonts w:ascii="Times New Roman" w:eastAsia="Calibri" w:hAnsi="Times New Roman" w:cs="Times New Roman"/>
          <w:b/>
          <w:sz w:val="32"/>
          <w:szCs w:val="32"/>
        </w:rPr>
        <w:t>калькулирования</w:t>
      </w:r>
      <w:proofErr w:type="spellEnd"/>
      <w:r w:rsidRPr="008060DB">
        <w:rPr>
          <w:rFonts w:ascii="Times New Roman" w:eastAsia="Calibri" w:hAnsi="Times New Roman" w:cs="Times New Roman"/>
          <w:b/>
          <w:sz w:val="32"/>
          <w:szCs w:val="32"/>
        </w:rPr>
        <w:t>?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виды деятельности организации;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сегменты организации;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объемы продукции организации;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виды продукции организации.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11. Пользователями информации производственного учета являются…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налоговые органы и таможенная служба;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обслуживающие банки;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работники предприятия и директор;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lastRenderedPageBreak/>
        <w:t>г) органы статистики.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12. Какие из перечисленных расходов являются постоянными?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оплата труда административно-управленческого персонала, рабочих цехов основного производства, амортизация нематериальных активов;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износ основных средств, расходов на плановые ремонты основных средств, оплата труда бухгалтеров;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постоянные накладные расходы, производственные материалы, электроэнергия для освещения цехов;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коммунальные услуги, командировочные расходы, переменные накладные расходы.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13. Прямые затраты – это…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сумма всех производственных затрат;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сумма затрат на оплату труда и накладных расходов;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сумма затрат на производственные материалы и производственный труд;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конверсионные затраты.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14. К какому виду затрат относится износ основных средств?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производственные, основные;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полупеременные, смешанные;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производственные, накладные;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маржинальные, основные.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15. Безвозвратные затраты – это…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стоимость для приобретенных ресурсов, когда выбор в пользу какой-то альтернативы не может повлиять на сумму данных затрат;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возможность, которая потеряна или которой жертвуют в пользу определенной альтернативы;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сумма постоянных затрат и переменных затрат;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дополнительные затраты и доходы на единицу продукции.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16. Готовая продукция – это…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а) </w:t>
      </w:r>
      <w:proofErr w:type="gramStart"/>
      <w:r w:rsidRPr="008060DB">
        <w:rPr>
          <w:rFonts w:ascii="Times New Roman" w:eastAsia="Calibri" w:hAnsi="Times New Roman" w:cs="Times New Roman"/>
          <w:sz w:val="32"/>
          <w:szCs w:val="32"/>
        </w:rPr>
        <w:t>произведенная</w:t>
      </w:r>
      <w:proofErr w:type="gramEnd"/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 и сданная на склад*;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б) </w:t>
      </w:r>
      <w:proofErr w:type="gramStart"/>
      <w:r w:rsidRPr="008060DB">
        <w:rPr>
          <w:rFonts w:ascii="Times New Roman" w:eastAsia="Calibri" w:hAnsi="Times New Roman" w:cs="Times New Roman"/>
          <w:sz w:val="32"/>
          <w:szCs w:val="32"/>
        </w:rPr>
        <w:t>отгруженная</w:t>
      </w:r>
      <w:proofErr w:type="gramEnd"/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 покупателям;</w:t>
      </w:r>
    </w:p>
    <w:p w:rsidR="008060DB" w:rsidRPr="008060DB" w:rsidRDefault="008060DB" w:rsidP="008060DB">
      <w:pPr>
        <w:spacing w:after="0" w:line="25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в) </w:t>
      </w:r>
      <w:proofErr w:type="gramStart"/>
      <w:r w:rsidRPr="008060DB">
        <w:rPr>
          <w:rFonts w:ascii="Times New Roman" w:eastAsia="Calibri" w:hAnsi="Times New Roman" w:cs="Times New Roman"/>
          <w:sz w:val="32"/>
          <w:szCs w:val="32"/>
        </w:rPr>
        <w:t>оплаченная</w:t>
      </w:r>
      <w:proofErr w:type="gramEnd"/>
      <w:r w:rsidRPr="008060DB">
        <w:rPr>
          <w:rFonts w:ascii="Times New Roman" w:eastAsia="Calibri" w:hAnsi="Times New Roman" w:cs="Times New Roman"/>
          <w:sz w:val="32"/>
          <w:szCs w:val="32"/>
        </w:rPr>
        <w:t xml:space="preserve"> покупателями.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8060DB">
        <w:rPr>
          <w:rFonts w:ascii="Times New Roman" w:eastAsia="Calibri" w:hAnsi="Times New Roman" w:cs="Times New Roman"/>
          <w:b/>
          <w:sz w:val="32"/>
          <w:szCs w:val="32"/>
        </w:rPr>
        <w:t>17. К статьям прямых затрат относят…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а) общехозяйственные расходы;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б) общепроизводственные;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в) прочие;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060DB">
        <w:rPr>
          <w:rFonts w:ascii="Times New Roman" w:eastAsia="Calibri" w:hAnsi="Times New Roman" w:cs="Times New Roman"/>
          <w:sz w:val="32"/>
          <w:szCs w:val="32"/>
        </w:rPr>
        <w:t>г) сырье и материалы*.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color w:val="000000"/>
          <w:sz w:val="32"/>
          <w:szCs w:val="32"/>
          <w:bdr w:val="none" w:sz="0" w:space="0" w:color="auto" w:frame="1"/>
          <w:lang w:eastAsia="ru-RU"/>
        </w:rPr>
        <w:t>18. К материально-производственным запасам не относятся…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а) запасные части; 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б) топливо;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в) транспорт;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г) инструменты и хозяйственные принадлежности.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color w:val="000000"/>
          <w:sz w:val="32"/>
          <w:szCs w:val="32"/>
          <w:bdr w:val="none" w:sz="0" w:space="0" w:color="auto" w:frame="1"/>
          <w:lang w:eastAsia="ru-RU"/>
        </w:rPr>
        <w:t>19. Какой из видов документации не связан непосредственно с транспортировкой продукции перерабатывающей промышленности?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а) реестр отправки продукции;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б) накопительная ведомость поступления продукции;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в) </w:t>
      </w:r>
      <w:proofErr w:type="spellStart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лимитно</w:t>
      </w:r>
      <w:proofErr w:type="spellEnd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-заборная карта;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г) товарно-транспортная накладная.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color w:val="000000"/>
          <w:sz w:val="32"/>
          <w:szCs w:val="32"/>
          <w:bdr w:val="none" w:sz="0" w:space="0" w:color="auto" w:frame="1"/>
          <w:lang w:eastAsia="ru-RU"/>
        </w:rPr>
        <w:t>20. Доверенность выписывается для получения товарно-материальных ценностей…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а) у поставщиков;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б) населения;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в) заказчиков;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г) зав. складом.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21. Что из ниже перечисленного относится к издержкам производственной сферы?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а) технология производства;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б) объем выпуска продукции;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в) уровень производства;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г) расходы на производство, обслуживание и управление производством;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22. В качестве носителя затрат могут выступать…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а) цех;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б) рабочее место;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в) продукт (услуга); 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г) предприятие.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23. Калькуляция, составляемая на основе фактически понесенных затрат на производство, называется…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а) сметной;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б) промежуточной; 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в) фактической;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г) плановой.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24. Объектом учета затрат при </w:t>
      </w:r>
      <w:proofErr w:type="spellStart"/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попередельном</w:t>
      </w:r>
      <w:proofErr w:type="spellEnd"/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методе </w:t>
      </w:r>
      <w:proofErr w:type="spellStart"/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калькулирования</w:t>
      </w:r>
      <w:proofErr w:type="spellEnd"/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себестоимости продукции является…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а) процесс;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б) передел;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в) производственный заказ;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г) технология.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25. Незавершенное производство – это затраты… 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а) на производство и реализацию готовой продукции;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б) закупку, хранение, перевозку;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в) </w:t>
      </w: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затраты, которые в силу технологических особенностей на определенный момент времени не превратились в готовые изделия;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г) затраты на рекламу.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26. Что такое инвентаризация?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а) группировка результатов учета по определенным признакам;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б) проверка и </w:t>
      </w:r>
      <w:proofErr w:type="gramStart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контроль за</w:t>
      </w:r>
      <w:proofErr w:type="gramEnd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сохранностью материальных ценностей*;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в) </w:t>
      </w: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письменное свидетельство о совершенной хозяйственной операции;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г) документация.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27. Положительный экономический эффект достигается, когда … 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а) плановая себестоимость выше </w:t>
      </w:r>
      <w:proofErr w:type="gramStart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фактической</w:t>
      </w:r>
      <w:proofErr w:type="gramEnd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*;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б) фактическая себестоимость выше </w:t>
      </w:r>
      <w:proofErr w:type="gramStart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плановой</w:t>
      </w:r>
      <w:proofErr w:type="gramEnd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в) </w:t>
      </w: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общепроизводственные расходы выше </w:t>
      </w:r>
      <w:proofErr w:type="gramStart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производственных</w:t>
      </w:r>
      <w:proofErr w:type="gramEnd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г) производственные расходы ниже </w:t>
      </w:r>
      <w:proofErr w:type="gramStart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общепроизводственных</w:t>
      </w:r>
      <w:proofErr w:type="gramEnd"/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28. Если на оборудовании производится только один вид продукции, то амортизацию относят в состав…… </w:t>
      </w:r>
    </w:p>
    <w:p w:rsidR="008060DB" w:rsidRPr="008060DB" w:rsidRDefault="008060DB" w:rsidP="008060DB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а) общепроизводственных расходов;</w:t>
      </w:r>
    </w:p>
    <w:p w:rsidR="008060DB" w:rsidRPr="008060DB" w:rsidRDefault="008060DB" w:rsidP="008060DB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б) общехозяйственных расходов;</w:t>
      </w:r>
    </w:p>
    <w:p w:rsidR="008060DB" w:rsidRPr="008060DB" w:rsidRDefault="008060DB" w:rsidP="008060DB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в) </w:t>
      </w: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прямых производственных расходов*;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г) косвенных производственных расходов.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29. В какой оценке готовая продукция учитывается в текущем учете и показывается в балансе…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а) в текущем учете готовая продукция учитывается по фактической себестоимости либо по учетным ценам, а в балансе показывается по фактической себестоимости;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в текущем учете и балансе готовая продукция отражается по фактической себестоимости*;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</w:t>
      </w: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) в текущем учете и в балансе готовая продукция отражается по учетным ценам;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в текущем учете и в балансе готовая продукция отражается по цене продажи.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30. К расходам по обычным видам деятельности относят расходы, связанные </w:t>
      </w:r>
      <w:proofErr w:type="gramStart"/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</w:t>
      </w:r>
      <w:proofErr w:type="gramEnd"/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…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а) оплатой услуг кредитных организаций;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участием в уставных капиталах других организаций;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</w:t>
      </w: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) изготовлением, продажей, приобретением продукции (работ, услуг)*;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продажей (выбытием) объектов основных средств.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31.Сводным показателем, характеризующим финансовый результат деятельности  организации, является прибыль….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а) чистая*;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нераспределенная;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</w:t>
      </w: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) валовая;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налогооблагаемая.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32. Затраты, имеющие зависимость от объема производства, называются: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а) накладные;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общезаводские;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</w:t>
      </w: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) постоянные;</w:t>
      </w:r>
    </w:p>
    <w:p w:rsidR="008060DB" w:rsidRPr="008060DB" w:rsidRDefault="008060DB" w:rsidP="008060D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переменные*.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33. Сверка фактического наличия имущества и обязательств организации с данными бухгалтерского учета – это…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а) калькуляция;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документация;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в) инвентаризация*;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документооборот.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34. Какой измеритель не существует?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а) натуральный;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денежный;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в) бухгалтерский;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энергетический*.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35. Что учитывают в натуральных измерителях?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а) рабочее время;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количество работников на предприятии;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в) материальные ценности*;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дневная выработка.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36. Кому подчиняется главный бухгалтер?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а) менеджеру;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руководителю*;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в) начальнику отдела кадров;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мастеру.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37. Какие расходы относятся к прямым производственным затратам…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а) Материалы и оплата труда производственного персонала*;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б) Заработная плата управленческого персонала;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в) Затраты на оплату аренды складских помещений;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sz w:val="32"/>
          <w:szCs w:val="32"/>
          <w:lang w:eastAsia="ru-RU"/>
        </w:rPr>
        <w:t>г) Затраты на канцтовары.</w:t>
      </w: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  <w:r w:rsidRPr="008060DB"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  <w:br w:type="page"/>
      </w:r>
    </w:p>
    <w:p w:rsidR="008060DB" w:rsidRPr="008060DB" w:rsidRDefault="008060DB" w:rsidP="008060D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</w:pPr>
      <w:r w:rsidRPr="008060DB">
        <w:rPr>
          <w:rFonts w:ascii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lastRenderedPageBreak/>
        <w:t>Ответы на тесты</w:t>
      </w:r>
    </w:p>
    <w:p w:rsidR="008060DB" w:rsidRPr="008060DB" w:rsidRDefault="008060DB" w:rsidP="008060D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1508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4"/>
      </w:tblGrid>
      <w:tr w:rsidR="008060DB" w:rsidRPr="008060DB" w:rsidTr="00E10027">
        <w:tc>
          <w:tcPr>
            <w:tcW w:w="1508" w:type="dxa"/>
            <w:hideMark/>
          </w:tcPr>
          <w:p w:rsidR="008060DB" w:rsidRPr="008060DB" w:rsidRDefault="008060DB" w:rsidP="008060DB">
            <w:pPr>
              <w:jc w:val="both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Вопрос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2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3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5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6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7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8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9</w:t>
            </w:r>
          </w:p>
        </w:tc>
        <w:tc>
          <w:tcPr>
            <w:tcW w:w="814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10</w:t>
            </w:r>
          </w:p>
        </w:tc>
      </w:tr>
      <w:tr w:rsidR="008060DB" w:rsidRPr="008060DB" w:rsidTr="00E10027">
        <w:tc>
          <w:tcPr>
            <w:tcW w:w="1508" w:type="dxa"/>
            <w:hideMark/>
          </w:tcPr>
          <w:p w:rsidR="008060DB" w:rsidRPr="008060DB" w:rsidRDefault="008060DB" w:rsidP="008060DB">
            <w:pPr>
              <w:jc w:val="both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Ответ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Д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В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А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4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Д</w:t>
            </w:r>
          </w:p>
        </w:tc>
      </w:tr>
      <w:tr w:rsidR="008060DB" w:rsidRPr="008060DB" w:rsidTr="00E10027">
        <w:tc>
          <w:tcPr>
            <w:tcW w:w="1508" w:type="dxa"/>
            <w:hideMark/>
          </w:tcPr>
          <w:p w:rsidR="008060DB" w:rsidRPr="008060DB" w:rsidRDefault="008060DB" w:rsidP="008060DB">
            <w:pPr>
              <w:jc w:val="both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Вопрос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11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12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13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14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15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17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18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19</w:t>
            </w:r>
          </w:p>
        </w:tc>
        <w:tc>
          <w:tcPr>
            <w:tcW w:w="814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20</w:t>
            </w:r>
          </w:p>
        </w:tc>
      </w:tr>
      <w:tr w:rsidR="008060DB" w:rsidRPr="008060DB" w:rsidTr="00E10027">
        <w:tc>
          <w:tcPr>
            <w:tcW w:w="1508" w:type="dxa"/>
            <w:hideMark/>
          </w:tcPr>
          <w:p w:rsidR="008060DB" w:rsidRPr="008060DB" w:rsidRDefault="008060DB" w:rsidP="008060DB">
            <w:pPr>
              <w:jc w:val="both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Ответ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А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А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В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А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Д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4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А</w:t>
            </w:r>
          </w:p>
        </w:tc>
      </w:tr>
      <w:tr w:rsidR="008060DB" w:rsidRPr="008060DB" w:rsidTr="00E10027">
        <w:tc>
          <w:tcPr>
            <w:tcW w:w="1508" w:type="dxa"/>
            <w:hideMark/>
          </w:tcPr>
          <w:p w:rsidR="008060DB" w:rsidRPr="008060DB" w:rsidRDefault="008060DB" w:rsidP="008060DB">
            <w:pPr>
              <w:jc w:val="both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Вопрос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  <w:lang w:val="en-US"/>
              </w:rPr>
              <w:t>2</w:t>
            </w: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1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22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  <w:lang w:val="en-US"/>
              </w:rPr>
              <w:t>2</w:t>
            </w: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3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  <w:lang w:val="en-US"/>
              </w:rPr>
              <w:t>2</w:t>
            </w: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  <w:lang w:val="en-US"/>
              </w:rPr>
              <w:t>2</w:t>
            </w: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5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26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27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28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29</w:t>
            </w:r>
          </w:p>
        </w:tc>
        <w:tc>
          <w:tcPr>
            <w:tcW w:w="814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30</w:t>
            </w:r>
          </w:p>
        </w:tc>
      </w:tr>
      <w:tr w:rsidR="008060DB" w:rsidRPr="008060DB" w:rsidTr="00E10027">
        <w:tc>
          <w:tcPr>
            <w:tcW w:w="1508" w:type="dxa"/>
            <w:hideMark/>
          </w:tcPr>
          <w:p w:rsidR="008060DB" w:rsidRPr="008060DB" w:rsidRDefault="008060DB" w:rsidP="008060DB">
            <w:pPr>
              <w:jc w:val="both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Ответ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Д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В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В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А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С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Б</w:t>
            </w:r>
          </w:p>
        </w:tc>
        <w:tc>
          <w:tcPr>
            <w:tcW w:w="814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С</w:t>
            </w:r>
          </w:p>
        </w:tc>
      </w:tr>
      <w:tr w:rsidR="008060DB" w:rsidRPr="008060DB" w:rsidTr="00E10027">
        <w:tc>
          <w:tcPr>
            <w:tcW w:w="1508" w:type="dxa"/>
            <w:hideMark/>
          </w:tcPr>
          <w:p w:rsidR="008060DB" w:rsidRPr="008060DB" w:rsidRDefault="008060DB" w:rsidP="008060DB">
            <w:pPr>
              <w:jc w:val="both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Вопрос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31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32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33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34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35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36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37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14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8060DB" w:rsidRPr="008060DB" w:rsidTr="00E10027">
        <w:tc>
          <w:tcPr>
            <w:tcW w:w="1508" w:type="dxa"/>
            <w:hideMark/>
          </w:tcPr>
          <w:p w:rsidR="008060DB" w:rsidRPr="008060DB" w:rsidRDefault="008060DB" w:rsidP="008060DB">
            <w:pPr>
              <w:jc w:val="both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Ответ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А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Д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Д</w:t>
            </w:r>
          </w:p>
        </w:tc>
        <w:tc>
          <w:tcPr>
            <w:tcW w:w="813" w:type="dxa"/>
            <w:vAlign w:val="center"/>
            <w:hideMark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  <w:bdr w:val="none" w:sz="0" w:space="0" w:color="auto" w:frame="1"/>
              </w:rPr>
              <w:t>С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Б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  <w:r w:rsidRPr="008060DB">
              <w:rPr>
                <w:color w:val="000000"/>
                <w:sz w:val="32"/>
                <w:szCs w:val="32"/>
              </w:rPr>
              <w:t>А</w:t>
            </w: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13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14" w:type="dxa"/>
            <w:vAlign w:val="center"/>
          </w:tcPr>
          <w:p w:rsidR="008060DB" w:rsidRPr="008060DB" w:rsidRDefault="008060DB" w:rsidP="008060DB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</w:tbl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</w:p>
    <w:p w:rsidR="008060DB" w:rsidRPr="008060DB" w:rsidRDefault="008060DB" w:rsidP="00806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</w:p>
    <w:p w:rsidR="00E107EA" w:rsidRDefault="00E107EA">
      <w:bookmarkStart w:id="0" w:name="_GoBack"/>
      <w:bookmarkEnd w:id="0"/>
    </w:p>
    <w:sectPr w:rsidR="00E10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109"/>
    <w:multiLevelType w:val="hybridMultilevel"/>
    <w:tmpl w:val="5DAA95C4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3E6C14"/>
    <w:multiLevelType w:val="multilevel"/>
    <w:tmpl w:val="2684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331A8D"/>
    <w:multiLevelType w:val="multilevel"/>
    <w:tmpl w:val="7B56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510230"/>
    <w:multiLevelType w:val="multilevel"/>
    <w:tmpl w:val="242E3B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·"/>
      <w:lvlJc w:val="left"/>
      <w:pPr>
        <w:ind w:left="1995" w:hanging="915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B0090"/>
    <w:multiLevelType w:val="multilevel"/>
    <w:tmpl w:val="A8D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49731D"/>
    <w:multiLevelType w:val="hybridMultilevel"/>
    <w:tmpl w:val="003426C8"/>
    <w:lvl w:ilvl="0" w:tplc="866EA726">
      <w:start w:val="5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299F7186"/>
    <w:multiLevelType w:val="multilevel"/>
    <w:tmpl w:val="CBB68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8B664B"/>
    <w:multiLevelType w:val="multilevel"/>
    <w:tmpl w:val="1040E1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DE4501"/>
    <w:multiLevelType w:val="multilevel"/>
    <w:tmpl w:val="182C99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330C5E"/>
    <w:multiLevelType w:val="multilevel"/>
    <w:tmpl w:val="4A74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8D675A"/>
    <w:multiLevelType w:val="multilevel"/>
    <w:tmpl w:val="85F454F0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B304E27"/>
    <w:multiLevelType w:val="multilevel"/>
    <w:tmpl w:val="08D427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643F5B"/>
    <w:multiLevelType w:val="multilevel"/>
    <w:tmpl w:val="AF98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75125"/>
    <w:multiLevelType w:val="multilevel"/>
    <w:tmpl w:val="9604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630002"/>
    <w:multiLevelType w:val="hybridMultilevel"/>
    <w:tmpl w:val="D652C00A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2E5BE9"/>
    <w:multiLevelType w:val="hybridMultilevel"/>
    <w:tmpl w:val="BE043DE4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7E12A6F"/>
    <w:multiLevelType w:val="hybridMultilevel"/>
    <w:tmpl w:val="2C68F87A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CA344D"/>
    <w:multiLevelType w:val="multilevel"/>
    <w:tmpl w:val="3AC02F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FF31FE"/>
    <w:multiLevelType w:val="multilevel"/>
    <w:tmpl w:val="568245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C448EF"/>
    <w:multiLevelType w:val="multilevel"/>
    <w:tmpl w:val="56C4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4346D0"/>
    <w:multiLevelType w:val="hybridMultilevel"/>
    <w:tmpl w:val="B4023122"/>
    <w:lvl w:ilvl="0" w:tplc="8F04F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D8158E4"/>
    <w:multiLevelType w:val="multilevel"/>
    <w:tmpl w:val="B8CAC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994534"/>
    <w:multiLevelType w:val="multilevel"/>
    <w:tmpl w:val="255CC8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0158FA"/>
    <w:multiLevelType w:val="multilevel"/>
    <w:tmpl w:val="6634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8F2116"/>
    <w:multiLevelType w:val="multilevel"/>
    <w:tmpl w:val="EE501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995" w:hanging="915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9F1352"/>
    <w:multiLevelType w:val="multilevel"/>
    <w:tmpl w:val="E9061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8A5E70"/>
    <w:multiLevelType w:val="hybridMultilevel"/>
    <w:tmpl w:val="6694C786"/>
    <w:lvl w:ilvl="0" w:tplc="235AA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C84331"/>
    <w:multiLevelType w:val="hybridMultilevel"/>
    <w:tmpl w:val="C08C76F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993755C"/>
    <w:multiLevelType w:val="multilevel"/>
    <w:tmpl w:val="33884D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410C8F"/>
    <w:multiLevelType w:val="hybridMultilevel"/>
    <w:tmpl w:val="6508418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1964EE8"/>
    <w:multiLevelType w:val="hybridMultilevel"/>
    <w:tmpl w:val="ACA6CBF0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35AA82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44A7FDB"/>
    <w:multiLevelType w:val="multilevel"/>
    <w:tmpl w:val="7E16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F96BFF"/>
    <w:multiLevelType w:val="hybridMultilevel"/>
    <w:tmpl w:val="BD82BEC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C2C68CE"/>
    <w:multiLevelType w:val="multilevel"/>
    <w:tmpl w:val="EA88E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E6C4517"/>
    <w:multiLevelType w:val="multilevel"/>
    <w:tmpl w:val="75D4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3"/>
  </w:num>
  <w:num w:numId="3">
    <w:abstractNumId w:val="4"/>
  </w:num>
  <w:num w:numId="4">
    <w:abstractNumId w:val="18"/>
  </w:num>
  <w:num w:numId="5">
    <w:abstractNumId w:val="19"/>
  </w:num>
  <w:num w:numId="6">
    <w:abstractNumId w:val="12"/>
  </w:num>
  <w:num w:numId="7">
    <w:abstractNumId w:val="21"/>
  </w:num>
  <w:num w:numId="8">
    <w:abstractNumId w:val="23"/>
  </w:num>
  <w:num w:numId="9">
    <w:abstractNumId w:val="7"/>
  </w:num>
  <w:num w:numId="10">
    <w:abstractNumId w:val="34"/>
  </w:num>
  <w:num w:numId="11">
    <w:abstractNumId w:val="8"/>
  </w:num>
  <w:num w:numId="12">
    <w:abstractNumId w:val="31"/>
  </w:num>
  <w:num w:numId="13">
    <w:abstractNumId w:val="25"/>
  </w:num>
  <w:num w:numId="14">
    <w:abstractNumId w:val="1"/>
  </w:num>
  <w:num w:numId="15">
    <w:abstractNumId w:val="22"/>
  </w:num>
  <w:num w:numId="16">
    <w:abstractNumId w:val="13"/>
  </w:num>
  <w:num w:numId="17">
    <w:abstractNumId w:val="9"/>
  </w:num>
  <w:num w:numId="18">
    <w:abstractNumId w:val="6"/>
  </w:num>
  <w:num w:numId="19">
    <w:abstractNumId w:val="0"/>
  </w:num>
  <w:num w:numId="20">
    <w:abstractNumId w:val="24"/>
  </w:num>
  <w:num w:numId="21">
    <w:abstractNumId w:val="3"/>
  </w:num>
  <w:num w:numId="22">
    <w:abstractNumId w:val="30"/>
  </w:num>
  <w:num w:numId="23">
    <w:abstractNumId w:val="10"/>
  </w:num>
  <w:num w:numId="24">
    <w:abstractNumId w:val="5"/>
  </w:num>
  <w:num w:numId="25">
    <w:abstractNumId w:val="15"/>
  </w:num>
  <w:num w:numId="26">
    <w:abstractNumId w:val="26"/>
  </w:num>
  <w:num w:numId="27">
    <w:abstractNumId w:val="11"/>
  </w:num>
  <w:num w:numId="28">
    <w:abstractNumId w:val="27"/>
  </w:num>
  <w:num w:numId="29">
    <w:abstractNumId w:val="28"/>
  </w:num>
  <w:num w:numId="30">
    <w:abstractNumId w:val="16"/>
  </w:num>
  <w:num w:numId="31">
    <w:abstractNumId w:val="17"/>
  </w:num>
  <w:num w:numId="32">
    <w:abstractNumId w:val="32"/>
  </w:num>
  <w:num w:numId="33">
    <w:abstractNumId w:val="14"/>
  </w:num>
  <w:num w:numId="34">
    <w:abstractNumId w:val="29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FB"/>
    <w:rsid w:val="007B15FB"/>
    <w:rsid w:val="008060DB"/>
    <w:rsid w:val="00E1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0D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06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060DB"/>
    <w:rPr>
      <w:b/>
      <w:bCs/>
    </w:rPr>
  </w:style>
  <w:style w:type="character" w:customStyle="1" w:styleId="apple-converted-space">
    <w:name w:val="apple-converted-space"/>
    <w:basedOn w:val="a0"/>
    <w:rsid w:val="008060DB"/>
  </w:style>
  <w:style w:type="table" w:styleId="a7">
    <w:name w:val="Table Grid"/>
    <w:basedOn w:val="a1"/>
    <w:uiPriority w:val="59"/>
    <w:rsid w:val="008060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er"/>
    <w:basedOn w:val="a"/>
    <w:link w:val="a9"/>
    <w:uiPriority w:val="99"/>
    <w:unhideWhenUsed/>
    <w:rsid w:val="008060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8060DB"/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styleId="aa">
    <w:name w:val="Hyperlink"/>
    <w:basedOn w:val="a0"/>
    <w:uiPriority w:val="99"/>
    <w:unhideWhenUsed/>
    <w:rsid w:val="008060DB"/>
    <w:rPr>
      <w:color w:val="0000FF" w:themeColor="hyperlink"/>
      <w:u w:val="single"/>
    </w:rPr>
  </w:style>
  <w:style w:type="paragraph" w:customStyle="1" w:styleId="ab">
    <w:name w:val="ТЕМА"/>
    <w:basedOn w:val="a"/>
    <w:link w:val="ac"/>
    <w:qFormat/>
    <w:rsid w:val="008060DB"/>
    <w:pPr>
      <w:spacing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paragraph" w:styleId="ad">
    <w:name w:val="List Paragraph"/>
    <w:basedOn w:val="a"/>
    <w:uiPriority w:val="34"/>
    <w:qFormat/>
    <w:rsid w:val="008060DB"/>
    <w:pPr>
      <w:ind w:left="720"/>
      <w:contextualSpacing/>
    </w:pPr>
  </w:style>
  <w:style w:type="character" w:customStyle="1" w:styleId="ac">
    <w:name w:val="ТЕМА Знак"/>
    <w:basedOn w:val="a0"/>
    <w:link w:val="ab"/>
    <w:rsid w:val="008060DB"/>
    <w:rPr>
      <w:rFonts w:ascii="Times New Roman" w:hAnsi="Times New Roman" w:cs="Times New Roman"/>
      <w:b/>
      <w:sz w:val="32"/>
      <w:szCs w:val="32"/>
    </w:rPr>
  </w:style>
  <w:style w:type="paragraph" w:styleId="ae">
    <w:name w:val="Title"/>
    <w:basedOn w:val="a"/>
    <w:link w:val="af"/>
    <w:qFormat/>
    <w:rsid w:val="008060D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8060D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06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60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0D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06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060DB"/>
    <w:rPr>
      <w:b/>
      <w:bCs/>
    </w:rPr>
  </w:style>
  <w:style w:type="character" w:customStyle="1" w:styleId="apple-converted-space">
    <w:name w:val="apple-converted-space"/>
    <w:basedOn w:val="a0"/>
    <w:rsid w:val="008060DB"/>
  </w:style>
  <w:style w:type="table" w:styleId="a7">
    <w:name w:val="Table Grid"/>
    <w:basedOn w:val="a1"/>
    <w:uiPriority w:val="59"/>
    <w:rsid w:val="008060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er"/>
    <w:basedOn w:val="a"/>
    <w:link w:val="a9"/>
    <w:uiPriority w:val="99"/>
    <w:unhideWhenUsed/>
    <w:rsid w:val="008060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8060DB"/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styleId="aa">
    <w:name w:val="Hyperlink"/>
    <w:basedOn w:val="a0"/>
    <w:uiPriority w:val="99"/>
    <w:unhideWhenUsed/>
    <w:rsid w:val="008060DB"/>
    <w:rPr>
      <w:color w:val="0000FF" w:themeColor="hyperlink"/>
      <w:u w:val="single"/>
    </w:rPr>
  </w:style>
  <w:style w:type="paragraph" w:customStyle="1" w:styleId="ab">
    <w:name w:val="ТЕМА"/>
    <w:basedOn w:val="a"/>
    <w:link w:val="ac"/>
    <w:qFormat/>
    <w:rsid w:val="008060DB"/>
    <w:pPr>
      <w:spacing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paragraph" w:styleId="ad">
    <w:name w:val="List Paragraph"/>
    <w:basedOn w:val="a"/>
    <w:uiPriority w:val="34"/>
    <w:qFormat/>
    <w:rsid w:val="008060DB"/>
    <w:pPr>
      <w:ind w:left="720"/>
      <w:contextualSpacing/>
    </w:pPr>
  </w:style>
  <w:style w:type="character" w:customStyle="1" w:styleId="ac">
    <w:name w:val="ТЕМА Знак"/>
    <w:basedOn w:val="a0"/>
    <w:link w:val="ab"/>
    <w:rsid w:val="008060DB"/>
    <w:rPr>
      <w:rFonts w:ascii="Times New Roman" w:hAnsi="Times New Roman" w:cs="Times New Roman"/>
      <w:b/>
      <w:sz w:val="32"/>
      <w:szCs w:val="32"/>
    </w:rPr>
  </w:style>
  <w:style w:type="paragraph" w:styleId="ae">
    <w:name w:val="Title"/>
    <w:basedOn w:val="a"/>
    <w:link w:val="af"/>
    <w:qFormat/>
    <w:rsid w:val="008060D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8060D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06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6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1255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2026-09-11T08:27:00Z</dcterms:created>
  <dcterms:modified xsi:type="dcterms:W3CDTF">2026-09-11T08:28:00Z</dcterms:modified>
</cp:coreProperties>
</file>