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479E" w:rsidRPr="0039479E" w:rsidRDefault="0039479E" w:rsidP="0039479E">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ЛЕКЦИЯ 9</w:t>
      </w:r>
      <w:r w:rsidRPr="0039479E">
        <w:rPr>
          <w:rFonts w:ascii="Times New Roman" w:hAnsi="Times New Roman" w:cs="Times New Roman"/>
          <w:b/>
          <w:sz w:val="32"/>
          <w:szCs w:val="32"/>
        </w:rPr>
        <w:t xml:space="preserve"> ВИДЫ И ФОРМЫ УЧЕТНО-ОТЧЕТНЫХ ДОКУМЕНТОВ</w:t>
      </w:r>
    </w:p>
    <w:p w:rsidR="0039479E" w:rsidRPr="0039479E" w:rsidRDefault="0039479E" w:rsidP="0039479E">
      <w:pPr>
        <w:spacing w:after="0" w:line="240" w:lineRule="auto"/>
        <w:jc w:val="center"/>
        <w:rPr>
          <w:rFonts w:ascii="Times New Roman" w:hAnsi="Times New Roman" w:cs="Times New Roman"/>
          <w:b/>
          <w:sz w:val="32"/>
          <w:szCs w:val="32"/>
          <w:lang w:eastAsia="ru-RU"/>
        </w:rPr>
      </w:pPr>
    </w:p>
    <w:p w:rsidR="0039479E" w:rsidRPr="0039479E" w:rsidRDefault="0039479E" w:rsidP="0039479E">
      <w:pPr>
        <w:spacing w:after="0" w:line="240" w:lineRule="auto"/>
        <w:jc w:val="center"/>
        <w:rPr>
          <w:rFonts w:ascii="Times New Roman" w:hAnsi="Times New Roman" w:cs="Times New Roman"/>
          <w:b/>
          <w:sz w:val="32"/>
          <w:szCs w:val="32"/>
          <w:lang w:eastAsia="ru-RU"/>
        </w:rPr>
      </w:pPr>
      <w:r>
        <w:rPr>
          <w:rFonts w:ascii="Times New Roman" w:hAnsi="Times New Roman" w:cs="Times New Roman"/>
          <w:b/>
          <w:sz w:val="32"/>
          <w:szCs w:val="32"/>
          <w:lang w:eastAsia="ru-RU"/>
        </w:rPr>
        <w:t>9</w:t>
      </w:r>
      <w:r w:rsidRPr="0039479E">
        <w:rPr>
          <w:rFonts w:ascii="Times New Roman" w:hAnsi="Times New Roman" w:cs="Times New Roman"/>
          <w:b/>
          <w:sz w:val="32"/>
          <w:szCs w:val="32"/>
          <w:lang w:eastAsia="ru-RU"/>
        </w:rPr>
        <w:t>.</w:t>
      </w:r>
      <w:r>
        <w:rPr>
          <w:rFonts w:ascii="Times New Roman" w:hAnsi="Times New Roman" w:cs="Times New Roman"/>
          <w:b/>
          <w:sz w:val="32"/>
          <w:szCs w:val="32"/>
          <w:lang w:eastAsia="ru-RU"/>
        </w:rPr>
        <w:t>1</w:t>
      </w:r>
      <w:r w:rsidRPr="0039479E">
        <w:rPr>
          <w:rFonts w:ascii="Times New Roman" w:hAnsi="Times New Roman" w:cs="Times New Roman"/>
          <w:b/>
          <w:sz w:val="32"/>
          <w:szCs w:val="32"/>
          <w:lang w:eastAsia="ru-RU"/>
        </w:rPr>
        <w:t xml:space="preserve"> Первичные учетные документы</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b/>
          <w:bCs/>
          <w:caps/>
          <w:color w:val="000000"/>
          <w:sz w:val="32"/>
          <w:szCs w:val="32"/>
          <w:lang w:eastAsia="ru-RU"/>
        </w:rPr>
      </w:pP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Каждый день на предприятии перерабатывающей промышленности, как, впрочем, и на любом другом протекает хозяйственная жизнь, совершаются хозяйственные операции: прием товара, перемещение товара из одного подразделения в другое, продажи товара и тому подобное. Все эти операции необходимо учесть и отразить их в производственном учете.</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Для того что бы учесть ту или иную хозяйственную операцию, создаются первичные документы. Первичные – потому что они первыми отразили ту или иную операцию. Поступили деньги в кассу – выписывается приходный кассовый ордер, отгрузили товар – создается накладная.</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bCs/>
          <w:color w:val="000000"/>
          <w:sz w:val="32"/>
          <w:szCs w:val="32"/>
          <w:bdr w:val="none" w:sz="0" w:space="0" w:color="auto" w:frame="1"/>
          <w:lang w:eastAsia="ru-RU"/>
        </w:rPr>
        <w:t>Первичный документ</w:t>
      </w:r>
      <w:r w:rsidRPr="0039479E">
        <w:rPr>
          <w:rFonts w:ascii="Times New Roman" w:eastAsia="Times New Roman" w:hAnsi="Times New Roman" w:cs="Times New Roman"/>
          <w:color w:val="000000"/>
          <w:sz w:val="32"/>
          <w:szCs w:val="32"/>
          <w:lang w:eastAsia="ru-RU"/>
        </w:rPr>
        <w:t xml:space="preserve"> – это письменное свидетельство совершения хозяйственной операции (прием товара, оплаты товара, выдачи наличных денег из кассы и т. п.), и он должен быть составлен в момент совершения операции, а если это не возможно – непосредственно после ее окончания.</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На основании первичных документов создаются сводные документы (например, товарный отчет).</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Для отражения фактов хозяйственной жизни Госкомстатом России были разработаны унифицированные формы документов. Для общественного питания, как для одной из отраслей экономики, также существуют такие документы.</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Приведение документов к оптимальному единообразию по составу и формам называется </w:t>
      </w:r>
      <w:r w:rsidRPr="0039479E">
        <w:rPr>
          <w:rFonts w:ascii="Times New Roman" w:eastAsia="Times New Roman" w:hAnsi="Times New Roman" w:cs="Times New Roman"/>
          <w:bCs/>
          <w:color w:val="000000"/>
          <w:sz w:val="32"/>
          <w:szCs w:val="32"/>
          <w:bdr w:val="none" w:sz="0" w:space="0" w:color="auto" w:frame="1"/>
          <w:lang w:eastAsia="ru-RU"/>
        </w:rPr>
        <w:t>унификацией</w:t>
      </w:r>
      <w:r w:rsidRPr="0039479E">
        <w:rPr>
          <w:rFonts w:ascii="Times New Roman" w:eastAsia="Times New Roman" w:hAnsi="Times New Roman" w:cs="Times New Roman"/>
          <w:color w:val="000000"/>
          <w:sz w:val="32"/>
          <w:szCs w:val="32"/>
          <w:lang w:eastAsia="ru-RU"/>
        </w:rPr>
        <w:t xml:space="preserve"> документов. </w:t>
      </w:r>
      <w:r w:rsidRPr="0039479E">
        <w:rPr>
          <w:rFonts w:ascii="Times New Roman" w:eastAsia="Times New Roman" w:hAnsi="Times New Roman" w:cs="Times New Roman"/>
          <w:bCs/>
          <w:color w:val="000000"/>
          <w:sz w:val="32"/>
          <w:szCs w:val="32"/>
          <w:bdr w:val="none" w:sz="0" w:space="0" w:color="auto" w:frame="1"/>
          <w:lang w:eastAsia="ru-RU"/>
        </w:rPr>
        <w:t>Унифицированная форма документа</w:t>
      </w:r>
      <w:r w:rsidRPr="0039479E">
        <w:rPr>
          <w:rFonts w:ascii="Times New Roman" w:eastAsia="Times New Roman" w:hAnsi="Times New Roman" w:cs="Times New Roman"/>
          <w:color w:val="000000"/>
          <w:sz w:val="32"/>
          <w:szCs w:val="32"/>
          <w:lang w:eastAsia="ru-RU"/>
        </w:rPr>
        <w:t xml:space="preserve"> – это совокупность реквизитов, установленных в соответствии с решаемыми в данной сфере деятельности задачами и расположенных в определенном порядке.</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Обязательными реквизитами первичного учетного документа являются:</w:t>
      </w:r>
    </w:p>
    <w:p w:rsidR="0039479E" w:rsidRPr="0039479E" w:rsidRDefault="0039479E" w:rsidP="0039479E">
      <w:pPr>
        <w:numPr>
          <w:ilvl w:val="0"/>
          <w:numId w:val="21"/>
        </w:numPr>
        <w:shd w:val="clear" w:color="auto" w:fill="FFFFFF"/>
        <w:tabs>
          <w:tab w:val="num" w:pos="993"/>
        </w:tabs>
        <w:spacing w:after="0" w:line="240" w:lineRule="auto"/>
        <w:ind w:firstLine="709"/>
        <w:contextualSpacing/>
        <w:jc w:val="both"/>
        <w:textAlignment w:val="baseline"/>
        <w:rPr>
          <w:rFonts w:ascii="Times New Roman" w:eastAsia="Calibri" w:hAnsi="Times New Roman" w:cs="Times New Roman"/>
          <w:sz w:val="32"/>
          <w:szCs w:val="32"/>
        </w:rPr>
      </w:pPr>
      <w:r w:rsidRPr="0039479E">
        <w:rPr>
          <w:rFonts w:ascii="Times New Roman" w:eastAsia="Calibri" w:hAnsi="Times New Roman" w:cs="Times New Roman"/>
          <w:sz w:val="32"/>
          <w:szCs w:val="32"/>
        </w:rPr>
        <w:t>наименование документа;</w:t>
      </w:r>
    </w:p>
    <w:p w:rsidR="0039479E" w:rsidRPr="0039479E" w:rsidRDefault="0039479E" w:rsidP="0039479E">
      <w:pPr>
        <w:numPr>
          <w:ilvl w:val="0"/>
          <w:numId w:val="21"/>
        </w:numPr>
        <w:shd w:val="clear" w:color="auto" w:fill="FFFFFF"/>
        <w:tabs>
          <w:tab w:val="num" w:pos="993"/>
        </w:tabs>
        <w:spacing w:after="0" w:line="240" w:lineRule="auto"/>
        <w:ind w:firstLine="709"/>
        <w:contextualSpacing/>
        <w:jc w:val="both"/>
        <w:textAlignment w:val="baseline"/>
        <w:rPr>
          <w:rFonts w:ascii="Times New Roman" w:eastAsia="Calibri" w:hAnsi="Times New Roman" w:cs="Times New Roman"/>
          <w:sz w:val="32"/>
          <w:szCs w:val="32"/>
        </w:rPr>
      </w:pPr>
      <w:r w:rsidRPr="0039479E">
        <w:rPr>
          <w:rFonts w:ascii="Times New Roman" w:eastAsia="Calibri" w:hAnsi="Times New Roman" w:cs="Times New Roman"/>
          <w:sz w:val="32"/>
          <w:szCs w:val="32"/>
        </w:rPr>
        <w:t>дата составления документа;</w:t>
      </w:r>
    </w:p>
    <w:p w:rsidR="0039479E" w:rsidRPr="0039479E" w:rsidRDefault="0039479E" w:rsidP="0039479E">
      <w:pPr>
        <w:numPr>
          <w:ilvl w:val="0"/>
          <w:numId w:val="21"/>
        </w:numPr>
        <w:shd w:val="clear" w:color="auto" w:fill="FFFFFF"/>
        <w:tabs>
          <w:tab w:val="num" w:pos="993"/>
        </w:tabs>
        <w:spacing w:after="0" w:line="240" w:lineRule="auto"/>
        <w:ind w:firstLine="709"/>
        <w:contextualSpacing/>
        <w:jc w:val="both"/>
        <w:textAlignment w:val="baseline"/>
        <w:rPr>
          <w:rFonts w:ascii="Times New Roman" w:eastAsia="Calibri" w:hAnsi="Times New Roman" w:cs="Times New Roman"/>
          <w:sz w:val="32"/>
          <w:szCs w:val="32"/>
        </w:rPr>
      </w:pPr>
      <w:r w:rsidRPr="0039479E">
        <w:rPr>
          <w:rFonts w:ascii="Times New Roman" w:eastAsia="Calibri" w:hAnsi="Times New Roman" w:cs="Times New Roman"/>
          <w:sz w:val="32"/>
          <w:szCs w:val="32"/>
        </w:rPr>
        <w:t>наименование экономического субъекта, составившего документ;</w:t>
      </w:r>
    </w:p>
    <w:p w:rsidR="0039479E" w:rsidRPr="0039479E" w:rsidRDefault="0039479E" w:rsidP="0039479E">
      <w:pPr>
        <w:numPr>
          <w:ilvl w:val="0"/>
          <w:numId w:val="21"/>
        </w:numPr>
        <w:shd w:val="clear" w:color="auto" w:fill="FFFFFF"/>
        <w:tabs>
          <w:tab w:val="num" w:pos="993"/>
        </w:tabs>
        <w:spacing w:after="0" w:line="240" w:lineRule="auto"/>
        <w:ind w:firstLine="709"/>
        <w:contextualSpacing/>
        <w:jc w:val="both"/>
        <w:textAlignment w:val="baseline"/>
        <w:rPr>
          <w:rFonts w:ascii="Times New Roman" w:eastAsia="Calibri" w:hAnsi="Times New Roman" w:cs="Times New Roman"/>
          <w:sz w:val="32"/>
          <w:szCs w:val="32"/>
        </w:rPr>
      </w:pPr>
      <w:r w:rsidRPr="0039479E">
        <w:rPr>
          <w:rFonts w:ascii="Times New Roman" w:eastAsia="Calibri" w:hAnsi="Times New Roman" w:cs="Times New Roman"/>
          <w:sz w:val="32"/>
          <w:szCs w:val="32"/>
        </w:rPr>
        <w:lastRenderedPageBreak/>
        <w:t>содержание факта хозяйственной жизни;</w:t>
      </w:r>
    </w:p>
    <w:p w:rsidR="0039479E" w:rsidRPr="0039479E" w:rsidRDefault="0039479E" w:rsidP="0039479E">
      <w:pPr>
        <w:numPr>
          <w:ilvl w:val="0"/>
          <w:numId w:val="21"/>
        </w:numPr>
        <w:shd w:val="clear" w:color="auto" w:fill="FFFFFF"/>
        <w:tabs>
          <w:tab w:val="num" w:pos="993"/>
        </w:tabs>
        <w:spacing w:after="0" w:line="240" w:lineRule="auto"/>
        <w:ind w:firstLine="709"/>
        <w:contextualSpacing/>
        <w:jc w:val="both"/>
        <w:textAlignment w:val="baseline"/>
        <w:rPr>
          <w:rFonts w:ascii="Times New Roman" w:eastAsia="Calibri" w:hAnsi="Times New Roman" w:cs="Times New Roman"/>
          <w:sz w:val="32"/>
          <w:szCs w:val="32"/>
        </w:rPr>
      </w:pPr>
      <w:r w:rsidRPr="0039479E">
        <w:rPr>
          <w:rFonts w:ascii="Times New Roman" w:eastAsia="Calibri" w:hAnsi="Times New Roman" w:cs="Times New Roman"/>
          <w:sz w:val="32"/>
          <w:szCs w:val="32"/>
        </w:rPr>
        <w:t>величина натурального и (или) денежного измерения факта хозяйственной жизни с указанием единиц измерения;</w:t>
      </w:r>
    </w:p>
    <w:p w:rsidR="0039479E" w:rsidRPr="0039479E" w:rsidRDefault="0039479E" w:rsidP="0039479E">
      <w:pPr>
        <w:numPr>
          <w:ilvl w:val="0"/>
          <w:numId w:val="21"/>
        </w:numPr>
        <w:shd w:val="clear" w:color="auto" w:fill="FFFFFF"/>
        <w:tabs>
          <w:tab w:val="num" w:pos="993"/>
        </w:tabs>
        <w:spacing w:after="0" w:line="240" w:lineRule="auto"/>
        <w:ind w:firstLine="709"/>
        <w:contextualSpacing/>
        <w:jc w:val="both"/>
        <w:textAlignment w:val="baseline"/>
        <w:rPr>
          <w:rFonts w:ascii="Times New Roman" w:eastAsia="Calibri" w:hAnsi="Times New Roman" w:cs="Times New Roman"/>
          <w:sz w:val="32"/>
          <w:szCs w:val="32"/>
        </w:rPr>
      </w:pPr>
      <w:proofErr w:type="gramStart"/>
      <w:r w:rsidRPr="0039479E">
        <w:rPr>
          <w:rFonts w:ascii="Times New Roman" w:eastAsia="Calibri" w:hAnsi="Times New Roman" w:cs="Times New Roman"/>
          <w:sz w:val="32"/>
          <w:szCs w:val="32"/>
        </w:rPr>
        <w:t>наименование должности лица (лиц), совершившего (совершивших) сделку, операцию, и ответственного (ответственных) за правильность ее оформления, либо наименование должности лица (лиц), ответственного (ответственных) за правильность оформления свершившегося события;</w:t>
      </w:r>
      <w:proofErr w:type="gramEnd"/>
    </w:p>
    <w:p w:rsidR="0039479E" w:rsidRPr="0039479E" w:rsidRDefault="0039479E" w:rsidP="0039479E">
      <w:pPr>
        <w:numPr>
          <w:ilvl w:val="0"/>
          <w:numId w:val="21"/>
        </w:numPr>
        <w:shd w:val="clear" w:color="auto" w:fill="FFFFFF"/>
        <w:tabs>
          <w:tab w:val="num" w:pos="993"/>
        </w:tabs>
        <w:spacing w:after="0" w:line="240" w:lineRule="auto"/>
        <w:ind w:firstLine="709"/>
        <w:contextualSpacing/>
        <w:jc w:val="both"/>
        <w:textAlignment w:val="baseline"/>
        <w:rPr>
          <w:rFonts w:ascii="Times New Roman" w:eastAsia="Calibri" w:hAnsi="Times New Roman" w:cs="Times New Roman"/>
          <w:sz w:val="32"/>
          <w:szCs w:val="32"/>
        </w:rPr>
      </w:pPr>
      <w:r w:rsidRPr="0039479E">
        <w:rPr>
          <w:rFonts w:ascii="Times New Roman" w:eastAsia="Calibri" w:hAnsi="Times New Roman" w:cs="Times New Roman"/>
          <w:sz w:val="32"/>
          <w:szCs w:val="32"/>
        </w:rPr>
        <w:t>подписи ответственных лиц с указанием их фамилий и инициалов либо иных реквизитов, необходимых для идентификации этих лиц.</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Иными словами, предприятие может использовать унифицированную форму, а может и разработать свою, удобную к применению на его предприятии.</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Лица, создавшие первичные учетные документы, несут ответственность за достоверность содержащихся в нем данных, за своевременное их оформление. Эти лица должны обеспечить своевременное и качественное оформление первичных учетных документов, их передачу в бухгалтерию в установленные сроки для отражения в учете, а также достоверность содержащихся в них данных. Далеко не каждый может подписывать первичные документы.</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Перечень лиц, имеющих право подписи первичных учетных документов, утверждается руководителем (собственником) организации по согласованию с главным бухгалтером. Документы, которыми оформляются хозяйственные операции с денежными средствами, подписываются руководителем (собственником) организации и главным бухгалтером, а на период их отсутствия уполномоченными заместителями.</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Вместо руководителя и главного бухгалтера в первичных документах могут расписываться другие должностные лица, но их перечень должен быть утвержден руководителем организации и согласован с главным бухгалтером. Подписывая документ, руководители подразделений контролирует законность и целесообразность операции, которую отражает документ. Конечно же, это возлагает на них ответственность за совершенные действия.</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lastRenderedPageBreak/>
        <w:t>Документы используются в процессе оперативного управления хозяйственной деятельностью предприятия. Документы дают представление о хозяйственной жизни предприятия.</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На основании документов отслеживается движение материальных ценностей и денежных средств. Так же документы обеспечивают сохранность товарно-материальных ценностей, вскрытие злоупотреблений. На основании документов производится анализ финансово-хозяйственной деятельности предприятия. На основании анализа, в свою очередь, можно планировать деятельность предприятия на будущее. Зачастую документы используются в качестве доказатель</w:t>
      </w:r>
      <w:proofErr w:type="gramStart"/>
      <w:r w:rsidRPr="0039479E">
        <w:rPr>
          <w:rFonts w:ascii="Times New Roman" w:eastAsia="Times New Roman" w:hAnsi="Times New Roman" w:cs="Times New Roman"/>
          <w:color w:val="000000"/>
          <w:sz w:val="32"/>
          <w:szCs w:val="32"/>
          <w:lang w:eastAsia="ru-RU"/>
        </w:rPr>
        <w:t>ств пр</w:t>
      </w:r>
      <w:proofErr w:type="gramEnd"/>
      <w:r w:rsidRPr="0039479E">
        <w:rPr>
          <w:rFonts w:ascii="Times New Roman" w:eastAsia="Times New Roman" w:hAnsi="Times New Roman" w:cs="Times New Roman"/>
          <w:color w:val="000000"/>
          <w:sz w:val="32"/>
          <w:szCs w:val="32"/>
          <w:lang w:eastAsia="ru-RU"/>
        </w:rPr>
        <w:t>и спорах, возникших между юридическими лицами, между предприятием и работниками.</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Срок хранения первичных бухгалтерских документов 5 лет. Часто для хранения, для пользования, для сдачи отчетности документы необходимо </w:t>
      </w:r>
      <w:proofErr w:type="spellStart"/>
      <w:r w:rsidRPr="0039479E">
        <w:rPr>
          <w:rFonts w:ascii="Times New Roman" w:eastAsia="Times New Roman" w:hAnsi="Times New Roman" w:cs="Times New Roman"/>
          <w:color w:val="000000"/>
          <w:sz w:val="32"/>
          <w:szCs w:val="32"/>
          <w:lang w:eastAsia="ru-RU"/>
        </w:rPr>
        <w:t>проброшюровать</w:t>
      </w:r>
      <w:proofErr w:type="spellEnd"/>
      <w:r w:rsidRPr="0039479E">
        <w:rPr>
          <w:rFonts w:ascii="Times New Roman" w:eastAsia="Times New Roman" w:hAnsi="Times New Roman" w:cs="Times New Roman"/>
          <w:color w:val="000000"/>
          <w:sz w:val="32"/>
          <w:szCs w:val="32"/>
          <w:lang w:eastAsia="ru-RU"/>
        </w:rPr>
        <w:t xml:space="preserve"> и пронумеровать. </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Документы могут заполняться вручную или машинописным способом. Но в любом случае, независимо от того, в каком виде они составлены, они должны быть заполнены аккуратно, разборчиво, не должны иметь помарок. Запрещено пропускать строки, а так же писать между строк. В конце документа оставшиеся свободные строки прочеркивают. Если не хватает одного бланка, то записи продолжают на другом, снабжая его надписью «продолжение». Итоговые записи делаются прописью, с большой буквы. В особенности это требование касается денежных сумм. Недопустимы подчистки, замазывания в документах.</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При необходимости внесения исправлений, ошибочную запись аккуратно зачеркивают одной чертой, сверху делают верную запись и пишут «</w:t>
      </w:r>
      <w:proofErr w:type="gramStart"/>
      <w:r w:rsidRPr="0039479E">
        <w:rPr>
          <w:rFonts w:ascii="Times New Roman" w:eastAsia="Times New Roman" w:hAnsi="Times New Roman" w:cs="Times New Roman"/>
          <w:color w:val="000000"/>
          <w:sz w:val="32"/>
          <w:szCs w:val="32"/>
          <w:lang w:eastAsia="ru-RU"/>
        </w:rPr>
        <w:t>исправленному</w:t>
      </w:r>
      <w:proofErr w:type="gramEnd"/>
      <w:r w:rsidRPr="0039479E">
        <w:rPr>
          <w:rFonts w:ascii="Times New Roman" w:eastAsia="Times New Roman" w:hAnsi="Times New Roman" w:cs="Times New Roman"/>
          <w:color w:val="000000"/>
          <w:sz w:val="32"/>
          <w:szCs w:val="32"/>
          <w:lang w:eastAsia="ru-RU"/>
        </w:rPr>
        <w:t xml:space="preserve"> верить». Исправления заверяют подписями лиц, составивших документ, с указанием даты исправления. Некоторые из документов не должны иметь исправлений вовсе (это касается кассовых и банковских документов). В случае допущения ошибки в кассовом или банковском документе, неверно составленный документ аннулируют и создают новый.</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На каждом предприятии организуется учет и </w:t>
      </w:r>
      <w:proofErr w:type="gramStart"/>
      <w:r w:rsidRPr="0039479E">
        <w:rPr>
          <w:rFonts w:ascii="Times New Roman" w:eastAsia="Times New Roman" w:hAnsi="Times New Roman" w:cs="Times New Roman"/>
          <w:color w:val="000000"/>
          <w:sz w:val="32"/>
          <w:szCs w:val="32"/>
          <w:lang w:eastAsia="ru-RU"/>
        </w:rPr>
        <w:t>контроль за</w:t>
      </w:r>
      <w:proofErr w:type="gramEnd"/>
      <w:r w:rsidRPr="0039479E">
        <w:rPr>
          <w:rFonts w:ascii="Times New Roman" w:eastAsia="Times New Roman" w:hAnsi="Times New Roman" w:cs="Times New Roman"/>
          <w:color w:val="000000"/>
          <w:sz w:val="32"/>
          <w:szCs w:val="32"/>
          <w:lang w:eastAsia="ru-RU"/>
        </w:rPr>
        <w:t xml:space="preserve"> поступлением и использованием в производстве не только сырья, но и вспомогательных припасов и материалов.</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lastRenderedPageBreak/>
        <w:t>Документы количественного учета использования материалов и других материальных ценностей оформляют должностные лица, на которых возложена ответственность за их сохранностью.</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Все действия, связанные с поступлением, хранением, передачей материальных ценностей должны подтверждаться документально.</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proofErr w:type="gramStart"/>
      <w:r w:rsidRPr="0039479E">
        <w:rPr>
          <w:rFonts w:ascii="Times New Roman" w:eastAsia="Times New Roman" w:hAnsi="Times New Roman" w:cs="Times New Roman"/>
          <w:color w:val="000000"/>
          <w:sz w:val="32"/>
          <w:szCs w:val="32"/>
          <w:lang w:eastAsia="ru-RU"/>
        </w:rPr>
        <w:t>Контроль за</w:t>
      </w:r>
      <w:proofErr w:type="gramEnd"/>
      <w:r w:rsidRPr="0039479E">
        <w:rPr>
          <w:rFonts w:ascii="Times New Roman" w:eastAsia="Times New Roman" w:hAnsi="Times New Roman" w:cs="Times New Roman"/>
          <w:color w:val="000000"/>
          <w:sz w:val="32"/>
          <w:szCs w:val="32"/>
          <w:lang w:eastAsia="ru-RU"/>
        </w:rPr>
        <w:t xml:space="preserve"> правильностью ведения документов осуществляет бухгалтерия предприятия. Все сведения о движении материальных ценностей регистрируются в журналах и передаются в отдел снабжения.</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Бухгалтерия проверяет правильность оформления счетов и выполнения условий поставок, а отдел снабжения контролирует поступление грузов.</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Ответственный работник должен зарегистрировать груз в журнале учета с указанием необходимых реквизитов. При поступлении материальных ценностей со склада местного поставщика бухгалтерия предприятия выписывает работнику отдела снабжения (экспедитору) доверенность.</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При поступлении грузов с повреждениями, причина которых в несоблюдении условий транспортных перевозок, составляется акт.</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При поступлении материальных ценностей автотранспортом первичным документом является товарно-материальная накладная (в четырех экземплярах). Первый экземпляр для оформления списания материальных ценностей со склада грузоотправителя, второй – для оприходования материальных ценностей на складе получателя при условии, что не имеется расхождений при приемке, третий – для расчетов автотранспортной организации с клиентом, четвертый служит основанием для учета транспортной работы, и его прилагают к путевому листу.</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Возврат цехами на склад неизрасходованных материальных ценностей оформляют накладной (два экз.). Один экземпляр накладной служит основанием для списания материальных ценностей с соответствующего цеха, второй – для оприходования этих ценностей на склад.</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Для получения со склада вспомогательного сырья и материалов (специи, мука, сахар, какао и др.), которые в течение месяца используются многократно, оформляются </w:t>
      </w:r>
      <w:proofErr w:type="spellStart"/>
      <w:r w:rsidRPr="0039479E">
        <w:rPr>
          <w:rFonts w:ascii="Times New Roman" w:eastAsia="Times New Roman" w:hAnsi="Times New Roman" w:cs="Times New Roman"/>
          <w:color w:val="000000"/>
          <w:sz w:val="32"/>
          <w:szCs w:val="32"/>
          <w:lang w:eastAsia="ru-RU"/>
        </w:rPr>
        <w:t>лимитно</w:t>
      </w:r>
      <w:proofErr w:type="spellEnd"/>
      <w:r w:rsidRPr="0039479E">
        <w:rPr>
          <w:rFonts w:ascii="Times New Roman" w:eastAsia="Times New Roman" w:hAnsi="Times New Roman" w:cs="Times New Roman"/>
          <w:color w:val="000000"/>
          <w:sz w:val="32"/>
          <w:szCs w:val="32"/>
          <w:lang w:eastAsia="ru-RU"/>
        </w:rPr>
        <w:t xml:space="preserve">-заборными картами. Прием и передачу материалов подтверждают подписями. В конце месяца кладовщик передает сведения о </w:t>
      </w:r>
      <w:r w:rsidRPr="0039479E">
        <w:rPr>
          <w:rFonts w:ascii="Times New Roman" w:eastAsia="Times New Roman" w:hAnsi="Times New Roman" w:cs="Times New Roman"/>
          <w:color w:val="000000"/>
          <w:sz w:val="32"/>
          <w:szCs w:val="32"/>
          <w:lang w:eastAsia="ru-RU"/>
        </w:rPr>
        <w:lastRenderedPageBreak/>
        <w:t>приходе, расходе и остатках материальных ценностей за отчетный период в бухгалтерию.</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Бухгалтерия проводит </w:t>
      </w:r>
      <w:proofErr w:type="gramStart"/>
      <w:r w:rsidRPr="0039479E">
        <w:rPr>
          <w:rFonts w:ascii="Times New Roman" w:eastAsia="Times New Roman" w:hAnsi="Times New Roman" w:cs="Times New Roman"/>
          <w:color w:val="000000"/>
          <w:sz w:val="32"/>
          <w:szCs w:val="32"/>
          <w:lang w:eastAsia="ru-RU"/>
        </w:rPr>
        <w:t>сверку</w:t>
      </w:r>
      <w:proofErr w:type="gramEnd"/>
      <w:r w:rsidRPr="0039479E">
        <w:rPr>
          <w:rFonts w:ascii="Times New Roman" w:eastAsia="Times New Roman" w:hAnsi="Times New Roman" w:cs="Times New Roman"/>
          <w:color w:val="000000"/>
          <w:sz w:val="32"/>
          <w:szCs w:val="32"/>
          <w:lang w:eastAsia="ru-RU"/>
        </w:rPr>
        <w:t xml:space="preserve"> и результаты подтверждает подписью. Бухгалтерия сверяет нормы списания с фактическим расходом.</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Предприятие должно проводить инвентаризацию материальных ценностей не реже 1 раза в год. После ревизии сравнивают данные с данными бухгалтерского учета, по которым установлены отклонения.</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По недостачам и растратам выявляются виновные, к которым предъявляются иски не позднее 5 дней после обнаружения этих фактов. В отдельных случаях дело может передаваться в судебно-следственные органы.</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Типовые формы первичной документации.</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Для учета сырья на складе применяются следующие формы документов, содержащие, как правило, ряд дополнительных реквизитов:</w:t>
      </w:r>
    </w:p>
    <w:p w:rsidR="0039479E" w:rsidRPr="0039479E" w:rsidRDefault="0039479E" w:rsidP="0039479E">
      <w:pPr>
        <w:numPr>
          <w:ilvl w:val="0"/>
          <w:numId w:val="35"/>
        </w:numPr>
        <w:shd w:val="clear" w:color="auto" w:fill="FFFFFF"/>
        <w:tabs>
          <w:tab w:val="left" w:pos="993"/>
        </w:tabs>
        <w:spacing w:after="0" w:line="240" w:lineRule="auto"/>
        <w:ind w:firstLine="709"/>
        <w:contextualSpacing/>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журнал покупного учета сырья;</w:t>
      </w:r>
    </w:p>
    <w:p w:rsidR="0039479E" w:rsidRPr="0039479E" w:rsidRDefault="0039479E" w:rsidP="0039479E">
      <w:pPr>
        <w:numPr>
          <w:ilvl w:val="0"/>
          <w:numId w:val="35"/>
        </w:numPr>
        <w:shd w:val="clear" w:color="auto" w:fill="FFFFFF"/>
        <w:tabs>
          <w:tab w:val="left" w:pos="993"/>
        </w:tabs>
        <w:spacing w:after="0" w:line="240" w:lineRule="auto"/>
        <w:ind w:firstLine="709"/>
        <w:contextualSpacing/>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приходный ордер;</w:t>
      </w:r>
    </w:p>
    <w:p w:rsidR="0039479E" w:rsidRPr="0039479E" w:rsidRDefault="0039479E" w:rsidP="0039479E">
      <w:pPr>
        <w:numPr>
          <w:ilvl w:val="0"/>
          <w:numId w:val="35"/>
        </w:numPr>
        <w:shd w:val="clear" w:color="auto" w:fill="FFFFFF"/>
        <w:tabs>
          <w:tab w:val="left" w:pos="993"/>
        </w:tabs>
        <w:spacing w:after="0" w:line="240" w:lineRule="auto"/>
        <w:ind w:firstLine="709"/>
        <w:contextualSpacing/>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накладная;</w:t>
      </w:r>
    </w:p>
    <w:p w:rsidR="0039479E" w:rsidRPr="0039479E" w:rsidRDefault="0039479E" w:rsidP="0039479E">
      <w:pPr>
        <w:numPr>
          <w:ilvl w:val="0"/>
          <w:numId w:val="35"/>
        </w:numPr>
        <w:shd w:val="clear" w:color="auto" w:fill="FFFFFF"/>
        <w:tabs>
          <w:tab w:val="left" w:pos="993"/>
        </w:tabs>
        <w:spacing w:after="0" w:line="240" w:lineRule="auto"/>
        <w:ind w:firstLine="709"/>
        <w:contextualSpacing/>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карточка складского учета сырья;</w:t>
      </w:r>
    </w:p>
    <w:p w:rsidR="0039479E" w:rsidRPr="0039479E" w:rsidRDefault="0039479E" w:rsidP="0039479E">
      <w:pPr>
        <w:numPr>
          <w:ilvl w:val="0"/>
          <w:numId w:val="35"/>
        </w:numPr>
        <w:shd w:val="clear" w:color="auto" w:fill="FFFFFF"/>
        <w:tabs>
          <w:tab w:val="left" w:pos="993"/>
        </w:tabs>
        <w:spacing w:after="0" w:line="240" w:lineRule="auto"/>
        <w:ind w:firstLine="709"/>
        <w:contextualSpacing/>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отчет о движении сырья на складе.</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Для обеспечения действенного </w:t>
      </w:r>
      <w:proofErr w:type="gramStart"/>
      <w:r w:rsidRPr="0039479E">
        <w:rPr>
          <w:rFonts w:ascii="Times New Roman" w:eastAsia="Times New Roman" w:hAnsi="Times New Roman" w:cs="Times New Roman"/>
          <w:color w:val="000000"/>
          <w:sz w:val="32"/>
          <w:szCs w:val="32"/>
          <w:lang w:eastAsia="ru-RU"/>
        </w:rPr>
        <w:t>контроля за</w:t>
      </w:r>
      <w:proofErr w:type="gramEnd"/>
      <w:r w:rsidRPr="0039479E">
        <w:rPr>
          <w:rFonts w:ascii="Times New Roman" w:eastAsia="Times New Roman" w:hAnsi="Times New Roman" w:cs="Times New Roman"/>
          <w:color w:val="000000"/>
          <w:sz w:val="32"/>
          <w:szCs w:val="32"/>
          <w:lang w:eastAsia="ru-RU"/>
        </w:rPr>
        <w:t xml:space="preserve"> сохранностью сырья и материалов немаловажное значение имеет состояние складского и </w:t>
      </w:r>
      <w:proofErr w:type="spellStart"/>
      <w:r w:rsidRPr="0039479E">
        <w:rPr>
          <w:rFonts w:ascii="Times New Roman" w:eastAsia="Times New Roman" w:hAnsi="Times New Roman" w:cs="Times New Roman"/>
          <w:color w:val="000000"/>
          <w:sz w:val="32"/>
          <w:szCs w:val="32"/>
          <w:lang w:eastAsia="ru-RU"/>
        </w:rPr>
        <w:t>весоизмерительного</w:t>
      </w:r>
      <w:proofErr w:type="spellEnd"/>
      <w:r w:rsidRPr="0039479E">
        <w:rPr>
          <w:rFonts w:ascii="Times New Roman" w:eastAsia="Times New Roman" w:hAnsi="Times New Roman" w:cs="Times New Roman"/>
          <w:color w:val="000000"/>
          <w:sz w:val="32"/>
          <w:szCs w:val="32"/>
          <w:lang w:eastAsia="ru-RU"/>
        </w:rPr>
        <w:t xml:space="preserve"> хозяйства. Сырье, материалы, полуфабрикаты, топливо и прочие материальные ценности на заводах и фабриках хранятся на складах. Состав, число и размеры последних зависят от номенклатуры и количества потребляемых материальных ценностей. На складах выполняются следующие основные операции: прием сырья и материалов по количеству штук, массе и качеству; размещение сырья и материалов и их хранение; подготовка сырья к отпуску в производство.</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Хозяйственные операции, не оформленные первичным учетным документом, не принимаются к учету и не подлежат отражению в регистрах бухгалтерского учета.</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При централизованных поставках МПЗ приемка сырья и материалов осуществляется непосредственно на складе организации-покупателя. В том случае, если организация самостоятельно вывозит приобретаемые ценности, то приемка </w:t>
      </w:r>
      <w:r w:rsidRPr="0039479E">
        <w:rPr>
          <w:rFonts w:ascii="Times New Roman" w:eastAsia="Times New Roman" w:hAnsi="Times New Roman" w:cs="Times New Roman"/>
          <w:color w:val="000000"/>
          <w:sz w:val="32"/>
          <w:szCs w:val="32"/>
          <w:lang w:eastAsia="ru-RU"/>
        </w:rPr>
        <w:lastRenderedPageBreak/>
        <w:t xml:space="preserve">осуществляется на складе поставщика. В этом случае представитель организации-покупателя обязан предъявить поставщику </w:t>
      </w:r>
      <w:r w:rsidRPr="0039479E">
        <w:rPr>
          <w:rFonts w:ascii="Times New Roman" w:eastAsia="Times New Roman" w:hAnsi="Times New Roman" w:cs="Times New Roman"/>
          <w:bCs/>
          <w:color w:val="000000"/>
          <w:sz w:val="32"/>
          <w:szCs w:val="32"/>
          <w:lang w:eastAsia="ru-RU"/>
        </w:rPr>
        <w:t>доверенность (формы № М-2, № М-2а)</w:t>
      </w:r>
      <w:r w:rsidRPr="0039479E">
        <w:rPr>
          <w:rFonts w:ascii="Times New Roman" w:eastAsia="Times New Roman" w:hAnsi="Times New Roman" w:cs="Times New Roman"/>
          <w:color w:val="000000"/>
          <w:sz w:val="32"/>
          <w:szCs w:val="32"/>
          <w:lang w:eastAsia="ru-RU"/>
        </w:rPr>
        <w:t xml:space="preserve"> и документ, удостоверяющий личность.</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Доверенность выписывается в одном экземпляре и выдается работнику – получателю материалов под расписку.</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Учет доверенностей по форме № М-2а ведут организации, у которых получение материальных ценностей по доверенностям носит массовый характер. Выдача доверенностей этой формы ведется с использованием журнала учета выданных доверенностей с заранее пронумерованными и прошнурованными листами.</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Рекомендуемая форма журнала учета доверенностей должна содержать следующие графы:</w:t>
      </w:r>
    </w:p>
    <w:p w:rsidR="0039479E" w:rsidRPr="0039479E" w:rsidRDefault="0039479E" w:rsidP="0039479E">
      <w:pPr>
        <w:numPr>
          <w:ilvl w:val="1"/>
          <w:numId w:val="22"/>
        </w:numPr>
        <w:shd w:val="clear" w:color="auto" w:fill="FFFFFF"/>
        <w:tabs>
          <w:tab w:val="left" w:pos="993"/>
        </w:tabs>
        <w:spacing w:after="0" w:line="240" w:lineRule="auto"/>
        <w:ind w:firstLine="709"/>
        <w:contextualSpacing/>
        <w:jc w:val="both"/>
        <w:textAlignment w:val="baseline"/>
        <w:rPr>
          <w:rFonts w:ascii="Times New Roman" w:eastAsia="Calibri" w:hAnsi="Times New Roman" w:cs="Times New Roman"/>
          <w:sz w:val="32"/>
          <w:szCs w:val="32"/>
        </w:rPr>
      </w:pPr>
      <w:r w:rsidRPr="0039479E">
        <w:rPr>
          <w:rFonts w:ascii="Times New Roman" w:eastAsia="Calibri" w:hAnsi="Times New Roman" w:cs="Times New Roman"/>
          <w:sz w:val="32"/>
          <w:szCs w:val="32"/>
        </w:rPr>
        <w:t>№ доверенности;</w:t>
      </w:r>
    </w:p>
    <w:p w:rsidR="0039479E" w:rsidRPr="0039479E" w:rsidRDefault="0039479E" w:rsidP="0039479E">
      <w:pPr>
        <w:numPr>
          <w:ilvl w:val="1"/>
          <w:numId w:val="22"/>
        </w:numPr>
        <w:shd w:val="clear" w:color="auto" w:fill="FFFFFF"/>
        <w:tabs>
          <w:tab w:val="left" w:pos="993"/>
        </w:tabs>
        <w:spacing w:after="0" w:line="240" w:lineRule="auto"/>
        <w:ind w:firstLine="709"/>
        <w:contextualSpacing/>
        <w:jc w:val="both"/>
        <w:textAlignment w:val="baseline"/>
        <w:rPr>
          <w:rFonts w:ascii="Times New Roman" w:eastAsia="Calibri" w:hAnsi="Times New Roman" w:cs="Times New Roman"/>
          <w:sz w:val="32"/>
          <w:szCs w:val="32"/>
        </w:rPr>
      </w:pPr>
      <w:r w:rsidRPr="0039479E">
        <w:rPr>
          <w:rFonts w:ascii="Times New Roman" w:eastAsia="Calibri" w:hAnsi="Times New Roman" w:cs="Times New Roman"/>
          <w:sz w:val="32"/>
          <w:szCs w:val="32"/>
        </w:rPr>
        <w:t>дата выдачи доверенности;</w:t>
      </w:r>
    </w:p>
    <w:p w:rsidR="0039479E" w:rsidRPr="0039479E" w:rsidRDefault="0039479E" w:rsidP="0039479E">
      <w:pPr>
        <w:numPr>
          <w:ilvl w:val="1"/>
          <w:numId w:val="22"/>
        </w:numPr>
        <w:shd w:val="clear" w:color="auto" w:fill="FFFFFF"/>
        <w:tabs>
          <w:tab w:val="left" w:pos="993"/>
        </w:tabs>
        <w:spacing w:after="0" w:line="240" w:lineRule="auto"/>
        <w:ind w:firstLine="709"/>
        <w:contextualSpacing/>
        <w:jc w:val="both"/>
        <w:textAlignment w:val="baseline"/>
        <w:rPr>
          <w:rFonts w:ascii="Times New Roman" w:eastAsia="Calibri" w:hAnsi="Times New Roman" w:cs="Times New Roman"/>
          <w:sz w:val="32"/>
          <w:szCs w:val="32"/>
        </w:rPr>
      </w:pPr>
      <w:r w:rsidRPr="0039479E">
        <w:rPr>
          <w:rFonts w:ascii="Times New Roman" w:eastAsia="Calibri" w:hAnsi="Times New Roman" w:cs="Times New Roman"/>
          <w:sz w:val="32"/>
          <w:szCs w:val="32"/>
        </w:rPr>
        <w:t>срок действия;</w:t>
      </w:r>
    </w:p>
    <w:p w:rsidR="0039479E" w:rsidRPr="0039479E" w:rsidRDefault="0039479E" w:rsidP="0039479E">
      <w:pPr>
        <w:numPr>
          <w:ilvl w:val="1"/>
          <w:numId w:val="22"/>
        </w:numPr>
        <w:shd w:val="clear" w:color="auto" w:fill="FFFFFF"/>
        <w:tabs>
          <w:tab w:val="left" w:pos="993"/>
        </w:tabs>
        <w:spacing w:after="0" w:line="240" w:lineRule="auto"/>
        <w:ind w:firstLine="709"/>
        <w:contextualSpacing/>
        <w:jc w:val="both"/>
        <w:textAlignment w:val="baseline"/>
        <w:rPr>
          <w:rFonts w:ascii="Times New Roman" w:eastAsia="Calibri" w:hAnsi="Times New Roman" w:cs="Times New Roman"/>
          <w:sz w:val="32"/>
          <w:szCs w:val="32"/>
        </w:rPr>
      </w:pPr>
      <w:r w:rsidRPr="0039479E">
        <w:rPr>
          <w:rFonts w:ascii="Times New Roman" w:eastAsia="Calibri" w:hAnsi="Times New Roman" w:cs="Times New Roman"/>
          <w:sz w:val="32"/>
          <w:szCs w:val="32"/>
        </w:rPr>
        <w:t>должность и фамилия лица, которому выдана доверенность;</w:t>
      </w:r>
    </w:p>
    <w:p w:rsidR="0039479E" w:rsidRPr="0039479E" w:rsidRDefault="0039479E" w:rsidP="0039479E">
      <w:pPr>
        <w:numPr>
          <w:ilvl w:val="1"/>
          <w:numId w:val="22"/>
        </w:numPr>
        <w:shd w:val="clear" w:color="auto" w:fill="FFFFFF"/>
        <w:tabs>
          <w:tab w:val="left" w:pos="993"/>
        </w:tabs>
        <w:spacing w:after="0" w:line="240" w:lineRule="auto"/>
        <w:ind w:firstLine="709"/>
        <w:contextualSpacing/>
        <w:jc w:val="both"/>
        <w:textAlignment w:val="baseline"/>
        <w:rPr>
          <w:rFonts w:ascii="Times New Roman" w:eastAsia="Calibri" w:hAnsi="Times New Roman" w:cs="Times New Roman"/>
          <w:sz w:val="32"/>
          <w:szCs w:val="32"/>
        </w:rPr>
      </w:pPr>
      <w:r w:rsidRPr="0039479E">
        <w:rPr>
          <w:rFonts w:ascii="Times New Roman" w:eastAsia="Calibri" w:hAnsi="Times New Roman" w:cs="Times New Roman"/>
          <w:sz w:val="32"/>
          <w:szCs w:val="32"/>
        </w:rPr>
        <w:t>наименование поставщика;</w:t>
      </w:r>
    </w:p>
    <w:p w:rsidR="0039479E" w:rsidRPr="0039479E" w:rsidRDefault="0039479E" w:rsidP="0039479E">
      <w:pPr>
        <w:numPr>
          <w:ilvl w:val="1"/>
          <w:numId w:val="22"/>
        </w:numPr>
        <w:shd w:val="clear" w:color="auto" w:fill="FFFFFF"/>
        <w:tabs>
          <w:tab w:val="left" w:pos="993"/>
        </w:tabs>
        <w:spacing w:after="0" w:line="240" w:lineRule="auto"/>
        <w:ind w:firstLine="709"/>
        <w:contextualSpacing/>
        <w:jc w:val="both"/>
        <w:textAlignment w:val="baseline"/>
        <w:rPr>
          <w:rFonts w:ascii="Times New Roman" w:eastAsia="Calibri" w:hAnsi="Times New Roman" w:cs="Times New Roman"/>
          <w:sz w:val="32"/>
          <w:szCs w:val="32"/>
        </w:rPr>
      </w:pPr>
      <w:r w:rsidRPr="0039479E">
        <w:rPr>
          <w:rFonts w:ascii="Times New Roman" w:eastAsia="Calibri" w:hAnsi="Times New Roman" w:cs="Times New Roman"/>
          <w:sz w:val="32"/>
          <w:szCs w:val="32"/>
        </w:rPr>
        <w:t>№ и дата наряда (счета, спецификации и другого заменяющего наряд документа) или извещения;</w:t>
      </w:r>
    </w:p>
    <w:p w:rsidR="0039479E" w:rsidRPr="0039479E" w:rsidRDefault="0039479E" w:rsidP="0039479E">
      <w:pPr>
        <w:numPr>
          <w:ilvl w:val="1"/>
          <w:numId w:val="22"/>
        </w:numPr>
        <w:shd w:val="clear" w:color="auto" w:fill="FFFFFF"/>
        <w:tabs>
          <w:tab w:val="left" w:pos="993"/>
        </w:tabs>
        <w:spacing w:after="0" w:line="240" w:lineRule="auto"/>
        <w:ind w:firstLine="709"/>
        <w:contextualSpacing/>
        <w:jc w:val="both"/>
        <w:textAlignment w:val="baseline"/>
        <w:rPr>
          <w:rFonts w:ascii="Times New Roman" w:eastAsia="Calibri" w:hAnsi="Times New Roman" w:cs="Times New Roman"/>
          <w:sz w:val="32"/>
          <w:szCs w:val="32"/>
        </w:rPr>
      </w:pPr>
      <w:r w:rsidRPr="0039479E">
        <w:rPr>
          <w:rFonts w:ascii="Times New Roman" w:eastAsia="Calibri" w:hAnsi="Times New Roman" w:cs="Times New Roman"/>
          <w:sz w:val="32"/>
          <w:szCs w:val="32"/>
        </w:rPr>
        <w:t>расписка лица, получившего доверенность и другие.</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После регистрации доверенности в журнале работник организации, получающий материально-производственные ценности, обязан расписаться в доверенности.</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При использовании формы № М-2 отрывная часть доверенности выдается работнику, получающему материальные ценности, а корешок с его подписью остается в бухгалтерии организации.</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bCs/>
          <w:color w:val="000000"/>
          <w:sz w:val="32"/>
          <w:szCs w:val="32"/>
          <w:lang w:eastAsia="ru-RU"/>
        </w:rPr>
        <w:t>Приходный ордер (форма М-4)</w:t>
      </w:r>
      <w:r w:rsidRPr="0039479E">
        <w:rPr>
          <w:rFonts w:ascii="Times New Roman" w:eastAsia="Times New Roman" w:hAnsi="Times New Roman" w:cs="Times New Roman"/>
          <w:color w:val="000000"/>
          <w:sz w:val="32"/>
          <w:szCs w:val="32"/>
          <w:lang w:eastAsia="ru-RU"/>
        </w:rPr>
        <w:t xml:space="preserve"> применяется для учета материалов, поступающих от поставщиков или из переработки. Составляется приходный ордер на фактическое количество поступивших материальных ценностей материально ответственным лицом в одном экземпляре в день поступления ценностей на склад.</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bCs/>
          <w:color w:val="000000"/>
          <w:sz w:val="32"/>
          <w:szCs w:val="32"/>
          <w:lang w:eastAsia="ru-RU"/>
        </w:rPr>
        <w:t>Акт о приемке материалов (форма № М-7)</w:t>
      </w:r>
      <w:r w:rsidRPr="0039479E">
        <w:rPr>
          <w:rFonts w:ascii="Times New Roman" w:eastAsia="Times New Roman" w:hAnsi="Times New Roman" w:cs="Times New Roman"/>
          <w:b/>
          <w:bCs/>
          <w:color w:val="000000"/>
          <w:sz w:val="32"/>
          <w:szCs w:val="32"/>
          <w:lang w:eastAsia="ru-RU"/>
        </w:rPr>
        <w:t xml:space="preserve"> </w:t>
      </w:r>
      <w:r w:rsidRPr="0039479E">
        <w:rPr>
          <w:rFonts w:ascii="Times New Roman" w:eastAsia="Times New Roman" w:hAnsi="Times New Roman" w:cs="Times New Roman"/>
          <w:color w:val="000000"/>
          <w:sz w:val="32"/>
          <w:szCs w:val="32"/>
          <w:lang w:eastAsia="ru-RU"/>
        </w:rPr>
        <w:t>применяется в следующих случаях:</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lastRenderedPageBreak/>
        <w:t>– для оформления приемки материальных ценностей, имеющих количественное и качественное расхождение;</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для оформления приемки материальных ценностей, имеющих расхождение по ассортименту с данными сопроводительных документов поставщика;</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для оформления приемки материалов, поступивших без документов.</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Для оформления отпуска материалов по утвержденным лимитам применяется «</w:t>
      </w:r>
      <w:proofErr w:type="spellStart"/>
      <w:r w:rsidRPr="0039479E">
        <w:rPr>
          <w:rFonts w:ascii="Times New Roman" w:eastAsia="Times New Roman" w:hAnsi="Times New Roman" w:cs="Times New Roman"/>
          <w:bCs/>
          <w:color w:val="000000"/>
          <w:sz w:val="32"/>
          <w:szCs w:val="32"/>
          <w:lang w:eastAsia="ru-RU"/>
        </w:rPr>
        <w:t>Лимитно</w:t>
      </w:r>
      <w:proofErr w:type="spellEnd"/>
      <w:r w:rsidRPr="0039479E">
        <w:rPr>
          <w:rFonts w:ascii="Times New Roman" w:eastAsia="Times New Roman" w:hAnsi="Times New Roman" w:cs="Times New Roman"/>
          <w:bCs/>
          <w:color w:val="000000"/>
          <w:sz w:val="32"/>
          <w:szCs w:val="32"/>
          <w:lang w:eastAsia="ru-RU"/>
        </w:rPr>
        <w:t>-заборная карта» (форма № М-8)</w:t>
      </w:r>
      <w:r w:rsidRPr="0039479E">
        <w:rPr>
          <w:rFonts w:ascii="Times New Roman" w:eastAsia="Times New Roman" w:hAnsi="Times New Roman" w:cs="Times New Roman"/>
          <w:color w:val="000000"/>
          <w:sz w:val="32"/>
          <w:szCs w:val="32"/>
          <w:lang w:eastAsia="ru-RU"/>
        </w:rPr>
        <w:t xml:space="preserve">. Данный документ применяется также для текущего контроля соблюдения установленных лимитов отпуска материалов, а также является оправдательным документом для списания материальных ценностей со склада. </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bCs/>
          <w:color w:val="000000"/>
          <w:sz w:val="32"/>
          <w:szCs w:val="32"/>
          <w:lang w:eastAsia="ru-RU"/>
        </w:rPr>
        <w:t>Требование-накладная (форма № М-11)</w:t>
      </w:r>
      <w:r w:rsidRPr="0039479E">
        <w:rPr>
          <w:rFonts w:ascii="Times New Roman" w:eastAsia="Times New Roman" w:hAnsi="Times New Roman" w:cs="Times New Roman"/>
          <w:color w:val="000000"/>
          <w:sz w:val="32"/>
          <w:szCs w:val="32"/>
          <w:lang w:eastAsia="ru-RU"/>
        </w:rPr>
        <w:t xml:space="preserve"> применяется в тех случаях, когда материальные ценности перемещаются между структурными подразделениями организации или между материально ответственными лицами. Требование-накладная заменяет выписку </w:t>
      </w:r>
      <w:proofErr w:type="spellStart"/>
      <w:r w:rsidRPr="0039479E">
        <w:rPr>
          <w:rFonts w:ascii="Times New Roman" w:eastAsia="Times New Roman" w:hAnsi="Times New Roman" w:cs="Times New Roman"/>
          <w:color w:val="000000"/>
          <w:sz w:val="32"/>
          <w:szCs w:val="32"/>
          <w:lang w:eastAsia="ru-RU"/>
        </w:rPr>
        <w:t>лимитно</w:t>
      </w:r>
      <w:proofErr w:type="spellEnd"/>
      <w:r w:rsidRPr="0039479E">
        <w:rPr>
          <w:rFonts w:ascii="Times New Roman" w:eastAsia="Times New Roman" w:hAnsi="Times New Roman" w:cs="Times New Roman"/>
          <w:color w:val="000000"/>
          <w:sz w:val="32"/>
          <w:szCs w:val="32"/>
          <w:lang w:eastAsia="ru-RU"/>
        </w:rPr>
        <w:t>-заборной карты, в том случае если отпуск МПЗ в производство не носит массовый характер и лимиты такого списания в организации не установлены.</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bCs/>
          <w:color w:val="000000"/>
          <w:sz w:val="32"/>
          <w:szCs w:val="32"/>
          <w:lang w:eastAsia="ru-RU"/>
        </w:rPr>
        <w:t>Накладная на отпуск материалов на сторону (форма № М-15)</w:t>
      </w:r>
      <w:r w:rsidRPr="0039479E">
        <w:rPr>
          <w:rFonts w:ascii="Times New Roman" w:eastAsia="Times New Roman" w:hAnsi="Times New Roman" w:cs="Times New Roman"/>
          <w:color w:val="000000"/>
          <w:sz w:val="32"/>
          <w:szCs w:val="32"/>
          <w:lang w:eastAsia="ru-RU"/>
        </w:rPr>
        <w:t xml:space="preserve"> применяется для учета отпуска материальных ценностей:</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подразделениям своей организации, расположенным за пределами ее территории;</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сторонним организациям на основании договоров и других документов.</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Для сокращения количества первичных документов рекомендуется оформлять отпуск материалов в «</w:t>
      </w:r>
      <w:r w:rsidRPr="0039479E">
        <w:rPr>
          <w:rFonts w:ascii="Times New Roman" w:eastAsia="Times New Roman" w:hAnsi="Times New Roman" w:cs="Times New Roman"/>
          <w:bCs/>
          <w:color w:val="000000"/>
          <w:sz w:val="32"/>
          <w:szCs w:val="32"/>
          <w:lang w:eastAsia="ru-RU"/>
        </w:rPr>
        <w:t>Карточках учета материалов» (форма № М-17)</w:t>
      </w:r>
      <w:r w:rsidRPr="0039479E">
        <w:rPr>
          <w:rFonts w:ascii="Times New Roman" w:eastAsia="Times New Roman" w:hAnsi="Times New Roman" w:cs="Times New Roman"/>
          <w:color w:val="000000"/>
          <w:sz w:val="32"/>
          <w:szCs w:val="32"/>
          <w:lang w:eastAsia="ru-RU"/>
        </w:rPr>
        <w:t xml:space="preserve">. Кладовщик расписывается в </w:t>
      </w:r>
      <w:proofErr w:type="spellStart"/>
      <w:r w:rsidRPr="0039479E">
        <w:rPr>
          <w:rFonts w:ascii="Times New Roman" w:eastAsia="Times New Roman" w:hAnsi="Times New Roman" w:cs="Times New Roman"/>
          <w:color w:val="000000"/>
          <w:sz w:val="32"/>
          <w:szCs w:val="32"/>
          <w:lang w:eastAsia="ru-RU"/>
        </w:rPr>
        <w:t>лимитно</w:t>
      </w:r>
      <w:proofErr w:type="spellEnd"/>
      <w:r w:rsidRPr="0039479E">
        <w:rPr>
          <w:rFonts w:ascii="Times New Roman" w:eastAsia="Times New Roman" w:hAnsi="Times New Roman" w:cs="Times New Roman"/>
          <w:color w:val="000000"/>
          <w:sz w:val="32"/>
          <w:szCs w:val="32"/>
          <w:lang w:eastAsia="ru-RU"/>
        </w:rPr>
        <w:t>-заборной карте, а получатель материалов – в карточке учета материалов.</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p>
    <w:p w:rsidR="0039479E" w:rsidRPr="0039479E" w:rsidRDefault="0039479E" w:rsidP="0039479E">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9</w:t>
      </w:r>
      <w:r w:rsidRPr="0039479E">
        <w:rPr>
          <w:rFonts w:ascii="Times New Roman" w:hAnsi="Times New Roman" w:cs="Times New Roman"/>
          <w:b/>
          <w:sz w:val="32"/>
          <w:szCs w:val="32"/>
        </w:rPr>
        <w:t xml:space="preserve">.2 Схема первичного учета движения сырья, материалов, </w:t>
      </w:r>
    </w:p>
    <w:p w:rsidR="0039479E" w:rsidRPr="0039479E" w:rsidRDefault="0039479E" w:rsidP="0039479E">
      <w:pPr>
        <w:spacing w:after="0" w:line="240" w:lineRule="auto"/>
        <w:jc w:val="center"/>
        <w:rPr>
          <w:rFonts w:ascii="Times New Roman" w:hAnsi="Times New Roman" w:cs="Times New Roman"/>
          <w:b/>
          <w:sz w:val="32"/>
          <w:szCs w:val="32"/>
        </w:rPr>
      </w:pPr>
      <w:r w:rsidRPr="0039479E">
        <w:rPr>
          <w:rFonts w:ascii="Times New Roman" w:hAnsi="Times New Roman" w:cs="Times New Roman"/>
          <w:b/>
          <w:sz w:val="32"/>
          <w:szCs w:val="32"/>
        </w:rPr>
        <w:t>полуфабрикатов.</w:t>
      </w:r>
    </w:p>
    <w:p w:rsidR="0039479E" w:rsidRPr="0039479E" w:rsidRDefault="0039479E" w:rsidP="0039479E">
      <w:pPr>
        <w:spacing w:after="0" w:line="240" w:lineRule="auto"/>
        <w:ind w:firstLine="709"/>
        <w:jc w:val="both"/>
        <w:rPr>
          <w:rFonts w:ascii="Times New Roman" w:eastAsia="Times New Roman" w:hAnsi="Times New Roman" w:cs="Times New Roman"/>
          <w:sz w:val="32"/>
          <w:szCs w:val="32"/>
        </w:rPr>
      </w:pPr>
    </w:p>
    <w:p w:rsidR="0039479E" w:rsidRPr="0039479E" w:rsidRDefault="0039479E" w:rsidP="0039479E">
      <w:pPr>
        <w:spacing w:after="0" w:line="240" w:lineRule="auto"/>
        <w:ind w:firstLine="709"/>
        <w:jc w:val="both"/>
        <w:rPr>
          <w:rFonts w:ascii="Times New Roman" w:eastAsia="Times New Roman" w:hAnsi="Times New Roman" w:cs="Times New Roman"/>
          <w:sz w:val="32"/>
          <w:szCs w:val="32"/>
        </w:rPr>
      </w:pPr>
      <w:r w:rsidRPr="0039479E">
        <w:rPr>
          <w:rFonts w:ascii="Times New Roman" w:eastAsia="Times New Roman" w:hAnsi="Times New Roman" w:cs="Times New Roman"/>
          <w:sz w:val="32"/>
          <w:szCs w:val="32"/>
        </w:rPr>
        <w:t xml:space="preserve">Все хозяйственные операции организации должны оформляться оправдательными документами. Эти документы служат первичными документами, на основании которых ведется бухгалтерский учет. Такие документы принимаются к учету, если </w:t>
      </w:r>
      <w:r w:rsidRPr="0039479E">
        <w:rPr>
          <w:rFonts w:ascii="Times New Roman" w:eastAsia="Times New Roman" w:hAnsi="Times New Roman" w:cs="Times New Roman"/>
          <w:sz w:val="32"/>
          <w:szCs w:val="32"/>
        </w:rPr>
        <w:lastRenderedPageBreak/>
        <w:t>они составлены по формам, содержащимся в альбомах унифицированных форм первичной учетной документации, утверждаемым и регулярно уточняемым Росстатом. Организация имеет право применять первичные документы, форма которых не предусмотрена в альбомах унифицированных форм. При необходимости, как правило, используются формы документов, утвержденные еще до начала современных рыночных преобразований. Кроме того, организация имеет право разработать собственные формы первичных документов, если побочных форм нет в специальных альбомах.</w:t>
      </w:r>
    </w:p>
    <w:p w:rsidR="0039479E" w:rsidRPr="0039479E" w:rsidRDefault="0039479E" w:rsidP="0039479E">
      <w:pPr>
        <w:spacing w:after="0" w:line="240" w:lineRule="auto"/>
        <w:ind w:firstLine="709"/>
        <w:jc w:val="both"/>
        <w:rPr>
          <w:rFonts w:ascii="Times New Roman" w:eastAsia="Times New Roman" w:hAnsi="Times New Roman" w:cs="Times New Roman"/>
          <w:sz w:val="32"/>
          <w:szCs w:val="32"/>
        </w:rPr>
      </w:pPr>
      <w:r w:rsidRPr="0039479E">
        <w:rPr>
          <w:rFonts w:ascii="Times New Roman" w:eastAsia="Times New Roman" w:hAnsi="Times New Roman" w:cs="Times New Roman"/>
          <w:sz w:val="32"/>
          <w:szCs w:val="32"/>
        </w:rPr>
        <w:t>Для того чтобы формы документов, не входящие в альбомы унифицированных форм, могли использоваться в хозяйственной и управленческой деятельности, а также в бухгалтерском учете, законодательством установлены определенные условия, которые будут указаны далее.</w:t>
      </w:r>
    </w:p>
    <w:p w:rsidR="0039479E" w:rsidRPr="0039479E" w:rsidRDefault="0039479E" w:rsidP="0039479E">
      <w:pPr>
        <w:spacing w:after="0" w:line="240" w:lineRule="auto"/>
        <w:ind w:firstLine="709"/>
        <w:jc w:val="both"/>
        <w:rPr>
          <w:rFonts w:ascii="Times New Roman" w:eastAsia="Times New Roman" w:hAnsi="Times New Roman" w:cs="Times New Roman"/>
          <w:sz w:val="32"/>
          <w:szCs w:val="32"/>
        </w:rPr>
      </w:pPr>
      <w:r w:rsidRPr="0039479E">
        <w:rPr>
          <w:rFonts w:ascii="Times New Roman" w:eastAsia="Times New Roman" w:hAnsi="Times New Roman" w:cs="Times New Roman"/>
          <w:sz w:val="32"/>
          <w:szCs w:val="32"/>
        </w:rPr>
        <w:t>Формы документов, разработанные организацией, должны быть утверждены быть в ее учетной политике, например в составе одного из приложений.</w:t>
      </w:r>
    </w:p>
    <w:p w:rsidR="0039479E" w:rsidRPr="0039479E" w:rsidRDefault="0039479E" w:rsidP="0039479E">
      <w:pPr>
        <w:spacing w:after="0" w:line="240" w:lineRule="auto"/>
        <w:ind w:firstLine="709"/>
        <w:jc w:val="both"/>
        <w:rPr>
          <w:rFonts w:ascii="Times New Roman" w:eastAsia="Times New Roman" w:hAnsi="Times New Roman" w:cs="Times New Roman"/>
          <w:sz w:val="32"/>
          <w:szCs w:val="32"/>
        </w:rPr>
      </w:pPr>
      <w:r w:rsidRPr="0039479E">
        <w:rPr>
          <w:rFonts w:ascii="Times New Roman" w:eastAsia="Times New Roman" w:hAnsi="Times New Roman" w:cs="Times New Roman"/>
          <w:sz w:val="32"/>
          <w:szCs w:val="32"/>
        </w:rPr>
        <w:t>Список лиц, имеющих право подписи первичных документов, утверждает руководитель организации по согласованию с главным бухгалтером.</w:t>
      </w:r>
    </w:p>
    <w:p w:rsidR="0039479E" w:rsidRPr="0039479E" w:rsidRDefault="0039479E" w:rsidP="0039479E">
      <w:pPr>
        <w:spacing w:after="0" w:line="240" w:lineRule="auto"/>
        <w:ind w:firstLine="709"/>
        <w:jc w:val="both"/>
        <w:rPr>
          <w:rFonts w:ascii="Times New Roman" w:eastAsia="Times New Roman" w:hAnsi="Times New Roman" w:cs="Times New Roman"/>
          <w:sz w:val="32"/>
          <w:szCs w:val="32"/>
        </w:rPr>
      </w:pPr>
      <w:r w:rsidRPr="0039479E">
        <w:rPr>
          <w:rFonts w:ascii="Times New Roman" w:eastAsia="Times New Roman" w:hAnsi="Times New Roman" w:cs="Times New Roman"/>
          <w:sz w:val="32"/>
          <w:szCs w:val="32"/>
        </w:rPr>
        <w:t>Документы, которыми оформляются хозяйственные операции с денежными средствами, подписываются руководителем организации и главным бухгалтером или уполномоченными ими на то лицами.</w:t>
      </w:r>
    </w:p>
    <w:p w:rsidR="0039479E" w:rsidRPr="0039479E" w:rsidRDefault="0039479E" w:rsidP="0039479E">
      <w:pPr>
        <w:spacing w:after="0" w:line="240" w:lineRule="auto"/>
        <w:ind w:firstLine="709"/>
        <w:jc w:val="both"/>
        <w:rPr>
          <w:rFonts w:ascii="Times New Roman" w:eastAsia="Times New Roman" w:hAnsi="Times New Roman" w:cs="Times New Roman"/>
          <w:sz w:val="32"/>
          <w:szCs w:val="32"/>
        </w:rPr>
      </w:pPr>
      <w:r w:rsidRPr="0039479E">
        <w:rPr>
          <w:rFonts w:ascii="Times New Roman" w:eastAsia="Times New Roman" w:hAnsi="Times New Roman" w:cs="Times New Roman"/>
          <w:sz w:val="32"/>
          <w:szCs w:val="32"/>
        </w:rPr>
        <w:t xml:space="preserve">Следует иметь в виду, что </w:t>
      </w:r>
      <w:proofErr w:type="spellStart"/>
      <w:r w:rsidRPr="0039479E">
        <w:rPr>
          <w:rFonts w:ascii="Times New Roman" w:eastAsia="Times New Roman" w:hAnsi="Times New Roman" w:cs="Times New Roman"/>
          <w:sz w:val="32"/>
          <w:szCs w:val="32"/>
        </w:rPr>
        <w:t>факсимальная</w:t>
      </w:r>
      <w:proofErr w:type="spellEnd"/>
      <w:r w:rsidRPr="0039479E">
        <w:rPr>
          <w:rFonts w:ascii="Times New Roman" w:eastAsia="Times New Roman" w:hAnsi="Times New Roman" w:cs="Times New Roman"/>
          <w:sz w:val="32"/>
          <w:szCs w:val="32"/>
        </w:rPr>
        <w:t xml:space="preserve"> копия не гарантирует действительность на ней подписи, поэтому документы, оформленные таким образом, можно использовать только в оперативном управлении для  принятия управленческих решений, но нельзя принимать к бухгалтерскому учету в качестве оправдательного документа при отражении хозяйственных операций.</w:t>
      </w:r>
    </w:p>
    <w:p w:rsidR="0039479E" w:rsidRPr="0039479E" w:rsidRDefault="0039479E" w:rsidP="0039479E">
      <w:pPr>
        <w:spacing w:after="0" w:line="240" w:lineRule="auto"/>
        <w:ind w:firstLine="709"/>
        <w:jc w:val="both"/>
        <w:rPr>
          <w:rFonts w:ascii="Times New Roman" w:eastAsia="Times New Roman" w:hAnsi="Times New Roman" w:cs="Times New Roman"/>
          <w:sz w:val="32"/>
          <w:szCs w:val="32"/>
        </w:rPr>
      </w:pPr>
      <w:r w:rsidRPr="0039479E">
        <w:rPr>
          <w:rFonts w:ascii="Times New Roman" w:eastAsia="Times New Roman" w:hAnsi="Times New Roman" w:cs="Times New Roman"/>
          <w:sz w:val="32"/>
          <w:szCs w:val="32"/>
        </w:rPr>
        <w:t>Первичный документ должен быть составлен в момент совершения операции, а если это не представляет возможным - непосредственно после ее окончания. Требование составления первичных документов сразу после окончания операции не распространяется на реализацию товаров, продукции, работ и услуг с применением контрольн</w:t>
      </w:r>
      <w:proofErr w:type="gramStart"/>
      <w:r w:rsidRPr="0039479E">
        <w:rPr>
          <w:rFonts w:ascii="Times New Roman" w:eastAsia="Times New Roman" w:hAnsi="Times New Roman" w:cs="Times New Roman"/>
          <w:sz w:val="32"/>
          <w:szCs w:val="32"/>
        </w:rPr>
        <w:t>о-</w:t>
      </w:r>
      <w:proofErr w:type="gramEnd"/>
      <w:r w:rsidRPr="0039479E">
        <w:rPr>
          <w:rFonts w:ascii="Times New Roman" w:eastAsia="Times New Roman" w:hAnsi="Times New Roman" w:cs="Times New Roman"/>
          <w:sz w:val="32"/>
          <w:szCs w:val="32"/>
        </w:rPr>
        <w:t xml:space="preserve"> кассовой техники. В соответствии с п.15 Положения по ведению бухгалтерского учета и бухгалтерской </w:t>
      </w:r>
      <w:r w:rsidRPr="0039479E">
        <w:rPr>
          <w:rFonts w:ascii="Times New Roman" w:eastAsia="Times New Roman" w:hAnsi="Times New Roman" w:cs="Times New Roman"/>
          <w:sz w:val="32"/>
          <w:szCs w:val="32"/>
        </w:rPr>
        <w:lastRenderedPageBreak/>
        <w:t>отчетности в РФ в том случае допускается составление первичного документа не реже одного раза в день по его окончании на основании кассовых чеков.</w:t>
      </w:r>
    </w:p>
    <w:p w:rsidR="0039479E" w:rsidRPr="0039479E" w:rsidRDefault="0039479E" w:rsidP="0039479E">
      <w:pPr>
        <w:spacing w:after="0" w:line="240" w:lineRule="auto"/>
        <w:ind w:firstLine="709"/>
        <w:jc w:val="both"/>
        <w:rPr>
          <w:rFonts w:ascii="Times New Roman" w:eastAsia="Times New Roman" w:hAnsi="Times New Roman" w:cs="Times New Roman"/>
          <w:sz w:val="32"/>
          <w:szCs w:val="32"/>
        </w:rPr>
      </w:pPr>
      <w:r w:rsidRPr="0039479E">
        <w:rPr>
          <w:rFonts w:ascii="Times New Roman" w:eastAsia="Times New Roman" w:hAnsi="Times New Roman" w:cs="Times New Roman"/>
          <w:sz w:val="32"/>
          <w:szCs w:val="32"/>
        </w:rPr>
        <w:t>Своевременное и качественное оформление первичных учетных документов, передачу их в установленные сроки для отражения в бухгалтерском учете, а также достоверность содержащихся в них данных обеспечивают лица, составившие и подписавшие эти документы.</w:t>
      </w:r>
    </w:p>
    <w:p w:rsidR="0039479E" w:rsidRPr="0039479E" w:rsidRDefault="0039479E" w:rsidP="0039479E">
      <w:pPr>
        <w:spacing w:after="0" w:line="240" w:lineRule="auto"/>
        <w:ind w:firstLine="709"/>
        <w:jc w:val="both"/>
        <w:rPr>
          <w:rFonts w:ascii="Times New Roman" w:eastAsia="Times New Roman" w:hAnsi="Times New Roman" w:cs="Times New Roman"/>
          <w:sz w:val="32"/>
          <w:szCs w:val="32"/>
        </w:rPr>
      </w:pPr>
      <w:r w:rsidRPr="0039479E">
        <w:rPr>
          <w:rFonts w:ascii="Times New Roman" w:eastAsia="Times New Roman" w:hAnsi="Times New Roman" w:cs="Times New Roman"/>
          <w:sz w:val="32"/>
          <w:szCs w:val="32"/>
        </w:rPr>
        <w:t>Для контроля и упорядочения обработки данных о хозяйственных операциях на базе первичных документов составляются сводные учетные документы.</w:t>
      </w:r>
    </w:p>
    <w:p w:rsidR="0039479E" w:rsidRPr="0039479E" w:rsidRDefault="0039479E" w:rsidP="0039479E">
      <w:pPr>
        <w:spacing w:after="0" w:line="240" w:lineRule="auto"/>
        <w:ind w:firstLine="709"/>
        <w:jc w:val="both"/>
        <w:rPr>
          <w:rFonts w:ascii="Times New Roman" w:eastAsia="Times New Roman" w:hAnsi="Times New Roman" w:cs="Times New Roman"/>
          <w:sz w:val="32"/>
          <w:szCs w:val="32"/>
        </w:rPr>
      </w:pPr>
      <w:r w:rsidRPr="0039479E">
        <w:rPr>
          <w:rFonts w:ascii="Times New Roman" w:eastAsia="Times New Roman" w:hAnsi="Times New Roman" w:cs="Times New Roman"/>
          <w:sz w:val="32"/>
          <w:szCs w:val="32"/>
        </w:rPr>
        <w:t>Первичные и сводные документы могут составляться на бумажных и машинных носителях информации. В последнем случае организация обязана изготовлять за свой счет копии таких документов на бумажных носителях для других участников хозяйственных операций, а также по требованию органов, осуществляющих контроль в соответствии с законодательством РФ, суда и прокуратуры.</w:t>
      </w:r>
    </w:p>
    <w:p w:rsidR="0039479E" w:rsidRPr="0039479E" w:rsidRDefault="0039479E" w:rsidP="0039479E">
      <w:pPr>
        <w:spacing w:after="0" w:line="240" w:lineRule="auto"/>
        <w:ind w:firstLine="709"/>
        <w:jc w:val="both"/>
        <w:rPr>
          <w:rFonts w:ascii="Times New Roman" w:eastAsia="Times New Roman" w:hAnsi="Times New Roman" w:cs="Times New Roman"/>
          <w:sz w:val="32"/>
          <w:szCs w:val="32"/>
        </w:rPr>
      </w:pPr>
    </w:p>
    <w:p w:rsidR="0039479E" w:rsidRPr="0039479E" w:rsidRDefault="0039479E" w:rsidP="0039479E">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9</w:t>
      </w:r>
      <w:r w:rsidRPr="0039479E">
        <w:rPr>
          <w:rFonts w:ascii="Times New Roman" w:hAnsi="Times New Roman" w:cs="Times New Roman"/>
          <w:b/>
          <w:sz w:val="32"/>
          <w:szCs w:val="32"/>
        </w:rPr>
        <w:t>.3 Виды и формы документов, правила их оформления</w:t>
      </w:r>
    </w:p>
    <w:p w:rsidR="0039479E" w:rsidRPr="0039479E" w:rsidRDefault="0039479E" w:rsidP="0039479E">
      <w:pPr>
        <w:spacing w:after="0" w:line="240" w:lineRule="auto"/>
        <w:ind w:firstLine="709"/>
        <w:jc w:val="both"/>
        <w:rPr>
          <w:rFonts w:ascii="Times New Roman" w:eastAsia="Times New Roman" w:hAnsi="Times New Roman" w:cs="Times New Roman"/>
          <w:b/>
          <w:sz w:val="32"/>
          <w:szCs w:val="32"/>
        </w:rPr>
      </w:pP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Первичный учет на предприятиях в значительной степени осуществляется по единым учетным документам. Формы первичных учетных документов и инструкции по их ведению разрабатываются и утверждаются руководством предприятия на основе типовых форм.</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Основным звеном организации и осуществления всех видов учета является предприятие в целом. В цехах предприятий учет имеет вспомогательное, в большей степени оперативное значение. Он направлен здесь в первую очередь на контроль процесса производства, использования рабочего времени, расходования сре</w:t>
      </w:r>
      <w:proofErr w:type="gramStart"/>
      <w:r w:rsidRPr="0039479E">
        <w:rPr>
          <w:rFonts w:ascii="Times New Roman" w:hAnsi="Times New Roman" w:cs="Times New Roman"/>
          <w:sz w:val="32"/>
          <w:szCs w:val="32"/>
        </w:rPr>
        <w:t>дств пр</w:t>
      </w:r>
      <w:proofErr w:type="gramEnd"/>
      <w:r w:rsidRPr="0039479E">
        <w:rPr>
          <w:rFonts w:ascii="Times New Roman" w:hAnsi="Times New Roman" w:cs="Times New Roman"/>
          <w:sz w:val="32"/>
          <w:szCs w:val="32"/>
        </w:rPr>
        <w:t>и изготовлении продукции, на предупреждение перерасходов и оказание помощи работникам цеха в выявлении имеющихся в производстве резервов.</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Учет в цехах организуется таким образом, чтобы можно было своевременно выявлять отклонения в выполнении плановых заданий, отклонения фактических расходов от установленных норм, знать причины этих отклонений и оперативно принимать соответствующие меры.</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lastRenderedPageBreak/>
        <w:t>В цехах ведется первичный учет работы оборудования, расходования материальных ресурсов и фондов заработной платы, учет выпускаемой продукции и допущенного брака, табельный учет явки на работу, учет выполнения норм выработки и простоев рабочих и другой оперативно-технический учет.</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 xml:space="preserve">Данные всех видов учета на предприятиях группируются, обобщаются и отражаются в отчетности. Существующая на предприятиях отчетность подразделяется в зависимости от ее учетных источников </w:t>
      </w:r>
      <w:proofErr w:type="gramStart"/>
      <w:r w:rsidRPr="0039479E">
        <w:rPr>
          <w:rFonts w:ascii="Times New Roman" w:hAnsi="Times New Roman" w:cs="Times New Roman"/>
          <w:sz w:val="32"/>
          <w:szCs w:val="32"/>
        </w:rPr>
        <w:t>на</w:t>
      </w:r>
      <w:proofErr w:type="gramEnd"/>
      <w:r w:rsidRPr="0039479E">
        <w:rPr>
          <w:rFonts w:ascii="Times New Roman" w:hAnsi="Times New Roman" w:cs="Times New Roman"/>
          <w:sz w:val="32"/>
          <w:szCs w:val="32"/>
        </w:rPr>
        <w:t xml:space="preserve"> статистическую, оперативно-техническую и бухгалтерскую.</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Отчетность строится по видам деятельности предприятий. Она включает показатели, характеризующие выполнение плана по выпуску продукции, по труду и заработной плате, по себестоимости, снабжению, использованию машин и оборудования, финансам и по другим видам деятельности.</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По способу фиксации информации документы бывают письменные (рукописные, машинописные, типографские, подготовленные на множительных аппаратах, напечатанные на персональных ЭВМ), графические и фото-фоно-кинодокументы. Основным материальным носителем деловой информации на сегодня является бумага.</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Документы для сделки с клиентом:</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Договор – это начало сделки. В нём вы с клиентом определяете условия сотрудничества: что, за какую цену и в какие сроки вы делаете. Если клиент постоянный, можно составить один договор на несколько сделок.</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Счёт содержит сумму к оплате, список товаров и услуг и банковские реквизиты продавца. Это необязательный документ, но его обычно используют для удобства.</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 xml:space="preserve">Кассовый, товарный чек или бланк строгой отчётности подтверждают оплату. Выдавайте их клиенту, который платит наличными или картой. При оплате банковским переводом оплату подтверждает платёжное поручение. </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Накладная – документ, который поставщик выдаёт покупателю при отгрузке товаров.</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 xml:space="preserve">Акт оказания услуг или выполненных работ – документ, который заказчик и исполнитель подписывают по результатам оказания услуг или выполнения работ. </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lastRenderedPageBreak/>
        <w:t xml:space="preserve">Счёт-фактура – обычно выдают ИП </w:t>
      </w:r>
      <w:proofErr w:type="gramStart"/>
      <w:r w:rsidRPr="0039479E">
        <w:rPr>
          <w:rFonts w:ascii="Times New Roman" w:hAnsi="Times New Roman" w:cs="Times New Roman"/>
          <w:sz w:val="32"/>
          <w:szCs w:val="32"/>
        </w:rPr>
        <w:t>и ООО</w:t>
      </w:r>
      <w:proofErr w:type="gramEnd"/>
      <w:r w:rsidRPr="0039479E">
        <w:rPr>
          <w:rFonts w:ascii="Times New Roman" w:hAnsi="Times New Roman" w:cs="Times New Roman"/>
          <w:sz w:val="32"/>
          <w:szCs w:val="32"/>
        </w:rPr>
        <w:t xml:space="preserve"> на общей системе налогообложения, потому что они работают с НДС. В редких случаях счета-фактуры выставляют на УСН и патенте – об этом читайте подробнее в статье.</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УПД заменяет акт/накладную – счёт-фактуру.</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Договор.  Описывает права и обязанности сторон сделки. Обычно в договоре бывают такие разделы:</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 xml:space="preserve">Предмет </w:t>
      </w:r>
      <w:proofErr w:type="gramStart"/>
      <w:r w:rsidRPr="0039479E">
        <w:rPr>
          <w:rFonts w:ascii="Times New Roman" w:hAnsi="Times New Roman" w:cs="Times New Roman"/>
          <w:sz w:val="32"/>
          <w:szCs w:val="32"/>
        </w:rPr>
        <w:t>договора</w:t>
      </w:r>
      <w:proofErr w:type="gramEnd"/>
      <w:r w:rsidRPr="0039479E">
        <w:rPr>
          <w:rFonts w:ascii="Times New Roman" w:hAnsi="Times New Roman" w:cs="Times New Roman"/>
          <w:sz w:val="32"/>
          <w:szCs w:val="32"/>
        </w:rPr>
        <w:t xml:space="preserve">: какой результат сделки. </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Сумма договора и порядок расчёта: когда и сколько платить.</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Права и обязанности сторон: как происходит работа.</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Ответственность сторон: что будет, если вы или партнёр нарушите сроки.</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Порядок изменения и расторжения договора: как расторгнуть договор или принять к нему дополнительные соглашения.</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 xml:space="preserve">Реквизиты </w:t>
      </w:r>
      <w:proofErr w:type="gramStart"/>
      <w:r w:rsidRPr="0039479E">
        <w:rPr>
          <w:rFonts w:ascii="Times New Roman" w:hAnsi="Times New Roman" w:cs="Times New Roman"/>
          <w:sz w:val="32"/>
          <w:szCs w:val="32"/>
        </w:rPr>
        <w:t>сторон</w:t>
      </w:r>
      <w:proofErr w:type="gramEnd"/>
      <w:r w:rsidRPr="0039479E">
        <w:rPr>
          <w:rFonts w:ascii="Times New Roman" w:hAnsi="Times New Roman" w:cs="Times New Roman"/>
          <w:sz w:val="32"/>
          <w:szCs w:val="32"/>
        </w:rPr>
        <w:t>: какие у вас и партнёра расчётные счета, ИНН, ОГРН и адреса.</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Договор обычно оформляется в 2-х экземплярах и содержит подписи каждой стороны.</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По характеру содержания документы бывают первичные и вторичные. Первичный документ содержит исходную информацию, которая суммируется, обобщается во вторичных документах.</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 xml:space="preserve">Общие требования к созданию документа. </w:t>
      </w:r>
      <w:proofErr w:type="gramStart"/>
      <w:r w:rsidRPr="0039479E">
        <w:rPr>
          <w:rFonts w:ascii="Times New Roman" w:hAnsi="Times New Roman" w:cs="Times New Roman"/>
          <w:sz w:val="32"/>
          <w:szCs w:val="32"/>
        </w:rPr>
        <w:t>Сюда входят: характеристика материальных носителей документа (бумажный, электронный), порядок нумерации страниц, рекомендуемые для набора шрифты, отступы, интервалы, выравнивание, длина строки – в цифрах, с выделением важных нюансов.</w:t>
      </w:r>
      <w:proofErr w:type="gramEnd"/>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 xml:space="preserve">Кассовый чек выдают при помощи онлайн-кассы. Её обязаны применять все, кто принимает оплату наличными и банковскими картами. Исключения перечислены в пункте 2 статьи 2 закона 54-ФЗ. Все чеки передают в </w:t>
      </w:r>
      <w:proofErr w:type="gramStart"/>
      <w:r w:rsidRPr="0039479E">
        <w:rPr>
          <w:rFonts w:ascii="Times New Roman" w:hAnsi="Times New Roman" w:cs="Times New Roman"/>
          <w:sz w:val="32"/>
          <w:szCs w:val="32"/>
        </w:rPr>
        <w:t>налоговую</w:t>
      </w:r>
      <w:proofErr w:type="gramEnd"/>
      <w:r w:rsidRPr="0039479E">
        <w:rPr>
          <w:rFonts w:ascii="Times New Roman" w:hAnsi="Times New Roman" w:cs="Times New Roman"/>
          <w:sz w:val="32"/>
          <w:szCs w:val="32"/>
        </w:rPr>
        <w:t xml:space="preserve"> через оператора фискальных данных (ОФД). </w:t>
      </w:r>
      <w:proofErr w:type="spellStart"/>
      <w:r w:rsidRPr="0039479E">
        <w:rPr>
          <w:rFonts w:ascii="Times New Roman" w:hAnsi="Times New Roman" w:cs="Times New Roman"/>
          <w:sz w:val="32"/>
          <w:szCs w:val="32"/>
        </w:rPr>
        <w:t>Контур</w:t>
      </w:r>
      <w:proofErr w:type="gramStart"/>
      <w:r w:rsidRPr="0039479E">
        <w:rPr>
          <w:rFonts w:ascii="Times New Roman" w:hAnsi="Times New Roman" w:cs="Times New Roman"/>
          <w:sz w:val="32"/>
          <w:szCs w:val="32"/>
        </w:rPr>
        <w:t>.О</w:t>
      </w:r>
      <w:proofErr w:type="gramEnd"/>
      <w:r w:rsidRPr="0039479E">
        <w:rPr>
          <w:rFonts w:ascii="Times New Roman" w:hAnsi="Times New Roman" w:cs="Times New Roman"/>
          <w:sz w:val="32"/>
          <w:szCs w:val="32"/>
        </w:rPr>
        <w:t>ФД</w:t>
      </w:r>
      <w:proofErr w:type="spellEnd"/>
      <w:r w:rsidRPr="0039479E">
        <w:rPr>
          <w:rFonts w:ascii="Times New Roman" w:hAnsi="Times New Roman" w:cs="Times New Roman"/>
          <w:sz w:val="32"/>
          <w:szCs w:val="32"/>
        </w:rPr>
        <w:t xml:space="preserve"> моментально отправляет данные в ФНС, а вся информация о чеках и кассах доступна в личном кабинете сервиса.</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Отсрочек по применению онлайн-касс больше нет, но есть исключения для некоторых видов деятельности, а на патенте кассой должны пользоваться только некоторые предприниматели – полный список исключений смотрите в статье.</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lastRenderedPageBreak/>
        <w:t xml:space="preserve">Платёжное поручение остаётся у предпринимателя, когда он переводит деньги через интернет-банк. Этот документ подтверждает перечисление денежных средств по определённым реквизитам. </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Товарный чек – необязательный документ, который выдают по просьбе покупателя. Покупателю документ нужен, чтобы подтвердить, что он не только потратил определённую сумму денег, но и купил определённые товары – например, по поручению руководителя. Форма товарного чека не установлена, поэтому можно разработать свою с обязательными реквизитами: наименование документа, номер, дата, название ООО или ФИО ИП, ИНН, товары и услуги, сумма оплаты и подпись с расшифровкой и должностью.</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Товарная накладная (№ ТОРГ-12).  Оформляет продажу товаров другому ИП ил</w:t>
      </w:r>
      <w:proofErr w:type="gramStart"/>
      <w:r w:rsidRPr="0039479E">
        <w:rPr>
          <w:rFonts w:ascii="Times New Roman" w:hAnsi="Times New Roman" w:cs="Times New Roman"/>
          <w:sz w:val="32"/>
          <w:szCs w:val="32"/>
        </w:rPr>
        <w:t>и ООО</w:t>
      </w:r>
      <w:proofErr w:type="gramEnd"/>
      <w:r w:rsidRPr="0039479E">
        <w:rPr>
          <w:rFonts w:ascii="Times New Roman" w:hAnsi="Times New Roman" w:cs="Times New Roman"/>
          <w:sz w:val="32"/>
          <w:szCs w:val="32"/>
        </w:rPr>
        <w:t>. Для работы с физлицами обычно не используется.</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Накладная оформляется в двух экземплярах: первый остаётся у поставщика и фиксирует отгрузку товаров, а второй передаётся покупателю и нужен ему для приёмки товаров.</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Акт об оказании услуг.  Подписывают исполнитель и заказчик. Акт подтверждает, что услуги оказаны или работы выполнены, а у заказчика нет претензий по их качеству.</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Бланки. Отдельно законодатель характеризует бланки документов, рекомендуемый формат для обычных документов, для резолюций, предельные размеры полей. Следует описание, как должны располагаться реквизиты на том или ином бланке, какого вида бумага должна использоваться.</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Счёт-фактура. Этот документ обязаны выставлять только организации и предприниматели, которые являются плательщиками НДС – в основном те, кто работает на общей системе налогообложения.</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Универсальный передаточный документ (УПД).</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 xml:space="preserve">Объединяет в себе два документа: акт (накладную) и счёт-фактуру. </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t xml:space="preserve">Документ можно выставить как со счётом-фактурой, так и </w:t>
      </w:r>
      <w:proofErr w:type="gramStart"/>
      <w:r w:rsidRPr="0039479E">
        <w:rPr>
          <w:rFonts w:ascii="Times New Roman" w:hAnsi="Times New Roman" w:cs="Times New Roman"/>
          <w:sz w:val="32"/>
          <w:szCs w:val="32"/>
        </w:rPr>
        <w:t>без</w:t>
      </w:r>
      <w:proofErr w:type="gramEnd"/>
      <w:r w:rsidRPr="0039479E">
        <w:rPr>
          <w:rFonts w:ascii="Times New Roman" w:hAnsi="Times New Roman" w:cs="Times New Roman"/>
          <w:sz w:val="32"/>
          <w:szCs w:val="32"/>
        </w:rPr>
        <w:t xml:space="preserve">. Во втором случае – это всё равно,  что обычный акт или накладная, только в формате УПД. А ещё есть вариант выставить УПД со </w:t>
      </w:r>
      <w:proofErr w:type="gramStart"/>
      <w:r w:rsidRPr="0039479E">
        <w:rPr>
          <w:rFonts w:ascii="Times New Roman" w:hAnsi="Times New Roman" w:cs="Times New Roman"/>
          <w:sz w:val="32"/>
          <w:szCs w:val="32"/>
        </w:rPr>
        <w:t>счёт-фактурой</w:t>
      </w:r>
      <w:proofErr w:type="gramEnd"/>
      <w:r w:rsidRPr="0039479E">
        <w:rPr>
          <w:rFonts w:ascii="Times New Roman" w:hAnsi="Times New Roman" w:cs="Times New Roman"/>
          <w:sz w:val="32"/>
          <w:szCs w:val="32"/>
        </w:rPr>
        <w:t>, но без НДС.</w:t>
      </w:r>
    </w:p>
    <w:p w:rsidR="0039479E" w:rsidRPr="0039479E" w:rsidRDefault="0039479E" w:rsidP="0039479E">
      <w:pPr>
        <w:spacing w:after="0" w:line="240" w:lineRule="auto"/>
        <w:ind w:firstLine="709"/>
        <w:jc w:val="both"/>
        <w:rPr>
          <w:rFonts w:ascii="Times New Roman" w:hAnsi="Times New Roman" w:cs="Times New Roman"/>
          <w:sz w:val="32"/>
          <w:szCs w:val="32"/>
        </w:rPr>
      </w:pPr>
      <w:r w:rsidRPr="0039479E">
        <w:rPr>
          <w:rFonts w:ascii="Times New Roman" w:hAnsi="Times New Roman" w:cs="Times New Roman"/>
          <w:sz w:val="32"/>
          <w:szCs w:val="32"/>
        </w:rPr>
        <w:lastRenderedPageBreak/>
        <w:t>Требования к оформлению документов в делопроизводстве устанавливаются в настоящее время государственным стандартом, действующим с середины прошлого года за №</w:t>
      </w:r>
      <w:proofErr w:type="gramStart"/>
      <w:r w:rsidRPr="0039479E">
        <w:rPr>
          <w:rFonts w:ascii="Times New Roman" w:hAnsi="Times New Roman" w:cs="Times New Roman"/>
          <w:sz w:val="32"/>
          <w:szCs w:val="32"/>
        </w:rPr>
        <w:t>Р</w:t>
      </w:r>
      <w:proofErr w:type="gramEnd"/>
      <w:r w:rsidRPr="0039479E">
        <w:rPr>
          <w:rFonts w:ascii="Times New Roman" w:hAnsi="Times New Roman" w:cs="Times New Roman"/>
          <w:sz w:val="32"/>
          <w:szCs w:val="32"/>
        </w:rPr>
        <w:t xml:space="preserve"> 7.0.97-2016. На основе ГОСТа организации и учреждения разрабатывают собственные нормативы по оформлению документации. Стандартизация документооборота необходима, поскольку дает возможность оперативно обрабатывать, искать и копировать документы.</w:t>
      </w:r>
    </w:p>
    <w:p w:rsidR="0039479E" w:rsidRPr="0039479E" w:rsidRDefault="0039479E" w:rsidP="0039479E">
      <w:pPr>
        <w:spacing w:after="0" w:line="240" w:lineRule="auto"/>
        <w:ind w:firstLine="709"/>
        <w:jc w:val="both"/>
        <w:rPr>
          <w:rFonts w:ascii="Times New Roman" w:hAnsi="Times New Roman" w:cs="Times New Roman"/>
          <w:sz w:val="32"/>
          <w:szCs w:val="32"/>
        </w:rPr>
      </w:pPr>
    </w:p>
    <w:p w:rsidR="0039479E" w:rsidRDefault="0039479E" w:rsidP="0039479E">
      <w:pPr>
        <w:spacing w:after="0" w:line="240" w:lineRule="auto"/>
        <w:jc w:val="center"/>
        <w:rPr>
          <w:rFonts w:ascii="Times New Roman" w:hAnsi="Times New Roman" w:cs="Times New Roman"/>
          <w:b/>
          <w:sz w:val="32"/>
          <w:szCs w:val="32"/>
          <w:lang w:eastAsia="ru-RU"/>
        </w:rPr>
      </w:pPr>
      <w:r w:rsidRPr="0039479E">
        <w:rPr>
          <w:rFonts w:ascii="Times New Roman" w:hAnsi="Times New Roman" w:cs="Times New Roman"/>
          <w:b/>
          <w:sz w:val="32"/>
          <w:szCs w:val="32"/>
          <w:lang w:eastAsia="ru-RU"/>
        </w:rPr>
        <w:t>Контрольные вопросы</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1. Назовите и охарактеризуйте основные виды затрат в производстве. </w:t>
      </w:r>
    </w:p>
    <w:p w:rsidR="0039479E" w:rsidRPr="0039479E" w:rsidRDefault="0039479E" w:rsidP="0039479E">
      <w:pPr>
        <w:shd w:val="clear" w:color="auto" w:fill="FFFFFF"/>
        <w:spacing w:after="0" w:line="240" w:lineRule="auto"/>
        <w:ind w:firstLine="709"/>
        <w:jc w:val="both"/>
        <w:textAlignment w:val="baseline"/>
        <w:rPr>
          <w:rFonts w:ascii="Times New Roman" w:eastAsia="Calibri" w:hAnsi="Times New Roman" w:cs="Times New Roman"/>
          <w:sz w:val="32"/>
          <w:szCs w:val="32"/>
        </w:rPr>
      </w:pPr>
      <w:r w:rsidRPr="0039479E">
        <w:rPr>
          <w:rFonts w:ascii="Times New Roman" w:eastAsia="Times New Roman" w:hAnsi="Times New Roman" w:cs="Times New Roman"/>
          <w:color w:val="000000"/>
          <w:sz w:val="32"/>
          <w:szCs w:val="32"/>
          <w:lang w:eastAsia="ru-RU"/>
        </w:rPr>
        <w:t xml:space="preserve">2. </w:t>
      </w:r>
      <w:r w:rsidRPr="0039479E">
        <w:rPr>
          <w:rFonts w:ascii="Times New Roman" w:eastAsia="Calibri" w:hAnsi="Times New Roman" w:cs="Times New Roman"/>
          <w:sz w:val="32"/>
          <w:szCs w:val="32"/>
        </w:rPr>
        <w:t xml:space="preserve">Основные функции производственного учета. </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3. Что относится к источникам формирования хозяйственных средств? </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4. Что такое первичные учетные документы? </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5. Что такое унификация документов? 6</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6. Как оформляется получение товара на склад? </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7. Кем утверждается перечень лиц, имеющих право подписи первичных учетных документов? </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8. От чего зависит и как рассчитывается естественная убыль на складах? </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9. Каков срок хранения первичных бухгалтерских документов? </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 xml:space="preserve">10. Кем осуществляется </w:t>
      </w:r>
      <w:proofErr w:type="gramStart"/>
      <w:r w:rsidRPr="0039479E">
        <w:rPr>
          <w:rFonts w:ascii="Times New Roman" w:eastAsia="Times New Roman" w:hAnsi="Times New Roman" w:cs="Times New Roman"/>
          <w:color w:val="000000"/>
          <w:sz w:val="32"/>
          <w:szCs w:val="32"/>
          <w:lang w:eastAsia="ru-RU"/>
        </w:rPr>
        <w:t>контроль за</w:t>
      </w:r>
      <w:proofErr w:type="gramEnd"/>
      <w:r w:rsidRPr="0039479E">
        <w:rPr>
          <w:rFonts w:ascii="Times New Roman" w:eastAsia="Times New Roman" w:hAnsi="Times New Roman" w:cs="Times New Roman"/>
          <w:color w:val="000000"/>
          <w:sz w:val="32"/>
          <w:szCs w:val="32"/>
          <w:lang w:eastAsia="ru-RU"/>
        </w:rPr>
        <w:t xml:space="preserve"> правильностью ведения документов? </w:t>
      </w:r>
    </w:p>
    <w:p w:rsidR="0039479E" w:rsidRPr="0039479E" w:rsidRDefault="0039479E" w:rsidP="0039479E">
      <w:pPr>
        <w:shd w:val="clear" w:color="auto" w:fill="FFFFFF"/>
        <w:spacing w:after="0" w:line="240" w:lineRule="auto"/>
        <w:ind w:firstLine="709"/>
        <w:jc w:val="both"/>
        <w:textAlignment w:val="baseline"/>
        <w:rPr>
          <w:rFonts w:ascii="Times New Roman" w:eastAsia="Times New Roman" w:hAnsi="Times New Roman" w:cs="Times New Roman"/>
          <w:color w:val="000000"/>
          <w:sz w:val="32"/>
          <w:szCs w:val="32"/>
          <w:lang w:eastAsia="ru-RU"/>
        </w:rPr>
      </w:pPr>
      <w:r w:rsidRPr="0039479E">
        <w:rPr>
          <w:rFonts w:ascii="Times New Roman" w:eastAsia="Times New Roman" w:hAnsi="Times New Roman" w:cs="Times New Roman"/>
          <w:color w:val="000000"/>
          <w:sz w:val="32"/>
          <w:szCs w:val="32"/>
          <w:lang w:eastAsia="ru-RU"/>
        </w:rPr>
        <w:t>11. Типовые формы первичной документации для учета сырья на складе.</w:t>
      </w:r>
    </w:p>
    <w:p w:rsidR="0039479E" w:rsidRPr="0039479E" w:rsidRDefault="0039479E" w:rsidP="0039479E">
      <w:pPr>
        <w:spacing w:after="0" w:line="240" w:lineRule="auto"/>
        <w:ind w:firstLine="709"/>
        <w:jc w:val="both"/>
        <w:rPr>
          <w:rFonts w:ascii="Times New Roman" w:eastAsia="Times New Roman" w:hAnsi="Times New Roman" w:cs="Times New Roman"/>
          <w:color w:val="000000"/>
          <w:sz w:val="32"/>
          <w:szCs w:val="32"/>
          <w:lang w:eastAsia="ru-RU"/>
        </w:rPr>
      </w:pPr>
      <w:r>
        <w:rPr>
          <w:rFonts w:ascii="Times New Roman" w:eastAsia="Times New Roman" w:hAnsi="Times New Roman" w:cs="Times New Roman"/>
          <w:color w:val="000000"/>
          <w:sz w:val="32"/>
          <w:szCs w:val="32"/>
          <w:lang w:eastAsia="ru-RU"/>
        </w:rPr>
        <w:t>12</w:t>
      </w:r>
      <w:r w:rsidRPr="0039479E">
        <w:rPr>
          <w:rFonts w:ascii="Times New Roman" w:eastAsia="Times New Roman" w:hAnsi="Times New Roman" w:cs="Times New Roman"/>
          <w:color w:val="000000"/>
          <w:sz w:val="32"/>
          <w:szCs w:val="32"/>
          <w:lang w:eastAsia="ru-RU"/>
        </w:rPr>
        <w:t>. Кто утверждает</w:t>
      </w:r>
      <w:r w:rsidRPr="0039479E">
        <w:rPr>
          <w:rFonts w:ascii="Times New Roman" w:hAnsi="Times New Roman" w:cs="Times New Roman"/>
          <w:sz w:val="32"/>
          <w:szCs w:val="32"/>
        </w:rPr>
        <w:t xml:space="preserve"> </w:t>
      </w:r>
      <w:r w:rsidRPr="0039479E">
        <w:rPr>
          <w:rFonts w:ascii="Times New Roman" w:eastAsia="Times New Roman" w:hAnsi="Times New Roman" w:cs="Times New Roman"/>
          <w:color w:val="000000"/>
          <w:sz w:val="32"/>
          <w:szCs w:val="32"/>
          <w:lang w:eastAsia="ru-RU"/>
        </w:rPr>
        <w:t>список лиц, имеющих право подписи первичных документов?</w:t>
      </w:r>
    </w:p>
    <w:p w:rsidR="0039479E" w:rsidRPr="0039479E" w:rsidRDefault="0039479E" w:rsidP="0039479E">
      <w:pPr>
        <w:spacing w:after="0" w:line="240" w:lineRule="auto"/>
        <w:ind w:firstLine="709"/>
        <w:jc w:val="both"/>
        <w:rPr>
          <w:rFonts w:ascii="Times New Roman" w:eastAsia="Times New Roman" w:hAnsi="Times New Roman" w:cs="Times New Roman"/>
          <w:color w:val="000000"/>
          <w:sz w:val="32"/>
          <w:szCs w:val="32"/>
          <w:lang w:eastAsia="ru-RU"/>
        </w:rPr>
      </w:pPr>
      <w:r>
        <w:rPr>
          <w:rFonts w:ascii="Times New Roman" w:eastAsia="Times New Roman" w:hAnsi="Times New Roman" w:cs="Times New Roman"/>
          <w:color w:val="000000"/>
          <w:sz w:val="32"/>
          <w:szCs w:val="32"/>
          <w:lang w:eastAsia="ru-RU"/>
        </w:rPr>
        <w:t>13</w:t>
      </w:r>
      <w:r w:rsidRPr="0039479E">
        <w:rPr>
          <w:rFonts w:ascii="Times New Roman" w:eastAsia="Times New Roman" w:hAnsi="Times New Roman" w:cs="Times New Roman"/>
          <w:color w:val="000000"/>
          <w:sz w:val="32"/>
          <w:szCs w:val="32"/>
          <w:lang w:eastAsia="ru-RU"/>
        </w:rPr>
        <w:t>. Когда должен быть составлен первичный документ?</w:t>
      </w:r>
    </w:p>
    <w:p w:rsidR="0039479E" w:rsidRPr="0039479E" w:rsidRDefault="0039479E" w:rsidP="0039479E">
      <w:pPr>
        <w:spacing w:after="0" w:line="240" w:lineRule="auto"/>
        <w:ind w:firstLine="709"/>
        <w:jc w:val="both"/>
        <w:rPr>
          <w:rFonts w:ascii="Times New Roman" w:hAnsi="Times New Roman" w:cs="Times New Roman"/>
          <w:sz w:val="32"/>
          <w:szCs w:val="32"/>
        </w:rPr>
      </w:pPr>
      <w:r>
        <w:rPr>
          <w:rFonts w:ascii="Times New Roman" w:eastAsia="Times New Roman" w:hAnsi="Times New Roman" w:cs="Times New Roman"/>
          <w:color w:val="000000"/>
          <w:sz w:val="32"/>
          <w:szCs w:val="32"/>
          <w:lang w:eastAsia="ru-RU"/>
        </w:rPr>
        <w:t>14</w:t>
      </w:r>
      <w:r w:rsidRPr="0039479E">
        <w:rPr>
          <w:rFonts w:ascii="Times New Roman" w:eastAsia="Times New Roman" w:hAnsi="Times New Roman" w:cs="Times New Roman"/>
          <w:color w:val="000000"/>
          <w:sz w:val="32"/>
          <w:szCs w:val="32"/>
          <w:lang w:eastAsia="ru-RU"/>
        </w:rPr>
        <w:t xml:space="preserve">. Какие документы бывают по способу фиксации информации? </w:t>
      </w:r>
    </w:p>
    <w:p w:rsidR="0039479E" w:rsidRPr="0039479E" w:rsidRDefault="0039479E" w:rsidP="0039479E">
      <w:pPr>
        <w:spacing w:after="0" w:line="240" w:lineRule="auto"/>
        <w:ind w:firstLine="709"/>
        <w:jc w:val="both"/>
        <w:rPr>
          <w:rFonts w:ascii="Times New Roman" w:hAnsi="Times New Roman" w:cs="Times New Roman"/>
          <w:sz w:val="32"/>
          <w:szCs w:val="32"/>
        </w:rPr>
      </w:pPr>
      <w:r>
        <w:rPr>
          <w:rFonts w:ascii="Times New Roman" w:hAnsi="Times New Roman" w:cs="Times New Roman"/>
          <w:sz w:val="32"/>
          <w:szCs w:val="32"/>
        </w:rPr>
        <w:t>15</w:t>
      </w:r>
      <w:r w:rsidRPr="0039479E">
        <w:rPr>
          <w:rFonts w:ascii="Times New Roman" w:hAnsi="Times New Roman" w:cs="Times New Roman"/>
          <w:sz w:val="32"/>
          <w:szCs w:val="32"/>
        </w:rPr>
        <w:t>. Что такое универсальный передаточный документ?</w:t>
      </w:r>
    </w:p>
    <w:p w:rsidR="00D118E0" w:rsidRDefault="00D118E0">
      <w:bookmarkStart w:id="0" w:name="_GoBack"/>
      <w:bookmarkEnd w:id="0"/>
    </w:p>
    <w:sectPr w:rsidR="00D118E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45109"/>
    <w:multiLevelType w:val="hybridMultilevel"/>
    <w:tmpl w:val="5DAA95C4"/>
    <w:lvl w:ilvl="0" w:tplc="235AA8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73E6C14"/>
    <w:multiLevelType w:val="multilevel"/>
    <w:tmpl w:val="2684F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F331A8D"/>
    <w:multiLevelType w:val="multilevel"/>
    <w:tmpl w:val="7B560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510230"/>
    <w:multiLevelType w:val="multilevel"/>
    <w:tmpl w:val="242E3B9A"/>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995" w:hanging="915"/>
      </w:pPr>
      <w:rPr>
        <w:rFonts w:ascii="Times New Roman" w:eastAsia="Calibr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FB0090"/>
    <w:multiLevelType w:val="multilevel"/>
    <w:tmpl w:val="A8D8D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49731D"/>
    <w:multiLevelType w:val="hybridMultilevel"/>
    <w:tmpl w:val="003426C8"/>
    <w:lvl w:ilvl="0" w:tplc="866EA726">
      <w:start w:val="5"/>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299F7186"/>
    <w:multiLevelType w:val="multilevel"/>
    <w:tmpl w:val="CBB68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8B664B"/>
    <w:multiLevelType w:val="multilevel"/>
    <w:tmpl w:val="1040E1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1DE4501"/>
    <w:multiLevelType w:val="multilevel"/>
    <w:tmpl w:val="182C99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2330C5E"/>
    <w:multiLevelType w:val="multilevel"/>
    <w:tmpl w:val="4A749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8D675A"/>
    <w:multiLevelType w:val="multilevel"/>
    <w:tmpl w:val="85F454F0"/>
    <w:lvl w:ilvl="0">
      <w:start w:val="1"/>
      <w:numFmt w:val="bullet"/>
      <w:lvlText w:val=""/>
      <w:lvlJc w:val="left"/>
      <w:rPr>
        <w:rFonts w:ascii="Symbol" w:hAnsi="Symbol"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B304E27"/>
    <w:multiLevelType w:val="multilevel"/>
    <w:tmpl w:val="08D4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E643F5B"/>
    <w:multiLevelType w:val="multilevel"/>
    <w:tmpl w:val="AF9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EF75125"/>
    <w:multiLevelType w:val="multilevel"/>
    <w:tmpl w:val="96049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630002"/>
    <w:multiLevelType w:val="hybridMultilevel"/>
    <w:tmpl w:val="D652C00A"/>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4B2E5BE9"/>
    <w:multiLevelType w:val="hybridMultilevel"/>
    <w:tmpl w:val="BE043DE4"/>
    <w:lvl w:ilvl="0" w:tplc="235AA8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57E12A6F"/>
    <w:multiLevelType w:val="hybridMultilevel"/>
    <w:tmpl w:val="2C68F87A"/>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5ACA344D"/>
    <w:multiLevelType w:val="multilevel"/>
    <w:tmpl w:val="3AC02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AFF31FE"/>
    <w:multiLevelType w:val="multilevel"/>
    <w:tmpl w:val="5682457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BC448EF"/>
    <w:multiLevelType w:val="multilevel"/>
    <w:tmpl w:val="56C4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C4346D0"/>
    <w:multiLevelType w:val="hybridMultilevel"/>
    <w:tmpl w:val="B4023122"/>
    <w:lvl w:ilvl="0" w:tplc="8F04F66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D8158E4"/>
    <w:multiLevelType w:val="multilevel"/>
    <w:tmpl w:val="B8CAC5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5F994534"/>
    <w:multiLevelType w:val="multilevel"/>
    <w:tmpl w:val="255CC86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30158FA"/>
    <w:multiLevelType w:val="multilevel"/>
    <w:tmpl w:val="66343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38F2116"/>
    <w:multiLevelType w:val="multilevel"/>
    <w:tmpl w:val="EE501836"/>
    <w:lvl w:ilvl="0">
      <w:start w:val="1"/>
      <w:numFmt w:val="decimal"/>
      <w:lvlText w:val="%1."/>
      <w:lvlJc w:val="left"/>
      <w:pPr>
        <w:tabs>
          <w:tab w:val="num" w:pos="720"/>
        </w:tabs>
        <w:ind w:left="720" w:hanging="360"/>
      </w:pPr>
    </w:lvl>
    <w:lvl w:ilvl="1">
      <w:start w:val="1"/>
      <w:numFmt w:val="bullet"/>
      <w:lvlText w:val=""/>
      <w:lvlJc w:val="left"/>
      <w:pPr>
        <w:ind w:left="1995" w:hanging="915"/>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39F1352"/>
    <w:multiLevelType w:val="multilevel"/>
    <w:tmpl w:val="E9061C6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648A5E70"/>
    <w:multiLevelType w:val="hybridMultilevel"/>
    <w:tmpl w:val="6694C786"/>
    <w:lvl w:ilvl="0" w:tplc="235AA8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6C84331"/>
    <w:multiLevelType w:val="hybridMultilevel"/>
    <w:tmpl w:val="C08C76F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993755C"/>
    <w:multiLevelType w:val="multilevel"/>
    <w:tmpl w:val="33884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A410C8F"/>
    <w:multiLevelType w:val="hybridMultilevel"/>
    <w:tmpl w:val="6508418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1964EE8"/>
    <w:multiLevelType w:val="hybridMultilevel"/>
    <w:tmpl w:val="ACA6CBF0"/>
    <w:lvl w:ilvl="0" w:tplc="235AA820">
      <w:start w:val="1"/>
      <w:numFmt w:val="bullet"/>
      <w:lvlText w:val=""/>
      <w:lvlJc w:val="left"/>
      <w:pPr>
        <w:ind w:left="1429" w:hanging="360"/>
      </w:pPr>
      <w:rPr>
        <w:rFonts w:ascii="Symbol" w:hAnsi="Symbol" w:hint="default"/>
      </w:rPr>
    </w:lvl>
    <w:lvl w:ilvl="1" w:tplc="235AA820">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744A7FDB"/>
    <w:multiLevelType w:val="multilevel"/>
    <w:tmpl w:val="7E169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7F96BFF"/>
    <w:multiLevelType w:val="hybridMultilevel"/>
    <w:tmpl w:val="BD82BECE"/>
    <w:lvl w:ilvl="0" w:tplc="CD56D6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7C2C68CE"/>
    <w:multiLevelType w:val="multilevel"/>
    <w:tmpl w:val="EA88E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7E6C4517"/>
    <w:multiLevelType w:val="multilevel"/>
    <w:tmpl w:val="75D4B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3"/>
  </w:num>
  <w:num w:numId="3">
    <w:abstractNumId w:val="4"/>
  </w:num>
  <w:num w:numId="4">
    <w:abstractNumId w:val="18"/>
  </w:num>
  <w:num w:numId="5">
    <w:abstractNumId w:val="19"/>
  </w:num>
  <w:num w:numId="6">
    <w:abstractNumId w:val="12"/>
  </w:num>
  <w:num w:numId="7">
    <w:abstractNumId w:val="21"/>
  </w:num>
  <w:num w:numId="8">
    <w:abstractNumId w:val="23"/>
  </w:num>
  <w:num w:numId="9">
    <w:abstractNumId w:val="7"/>
  </w:num>
  <w:num w:numId="10">
    <w:abstractNumId w:val="34"/>
  </w:num>
  <w:num w:numId="11">
    <w:abstractNumId w:val="8"/>
  </w:num>
  <w:num w:numId="12">
    <w:abstractNumId w:val="31"/>
  </w:num>
  <w:num w:numId="13">
    <w:abstractNumId w:val="25"/>
  </w:num>
  <w:num w:numId="14">
    <w:abstractNumId w:val="1"/>
  </w:num>
  <w:num w:numId="15">
    <w:abstractNumId w:val="22"/>
  </w:num>
  <w:num w:numId="16">
    <w:abstractNumId w:val="13"/>
  </w:num>
  <w:num w:numId="17">
    <w:abstractNumId w:val="9"/>
  </w:num>
  <w:num w:numId="18">
    <w:abstractNumId w:val="6"/>
  </w:num>
  <w:num w:numId="19">
    <w:abstractNumId w:val="0"/>
  </w:num>
  <w:num w:numId="20">
    <w:abstractNumId w:val="24"/>
  </w:num>
  <w:num w:numId="21">
    <w:abstractNumId w:val="3"/>
  </w:num>
  <w:num w:numId="22">
    <w:abstractNumId w:val="30"/>
  </w:num>
  <w:num w:numId="23">
    <w:abstractNumId w:val="10"/>
  </w:num>
  <w:num w:numId="24">
    <w:abstractNumId w:val="5"/>
  </w:num>
  <w:num w:numId="25">
    <w:abstractNumId w:val="15"/>
  </w:num>
  <w:num w:numId="26">
    <w:abstractNumId w:val="26"/>
  </w:num>
  <w:num w:numId="27">
    <w:abstractNumId w:val="11"/>
  </w:num>
  <w:num w:numId="28">
    <w:abstractNumId w:val="27"/>
  </w:num>
  <w:num w:numId="29">
    <w:abstractNumId w:val="28"/>
  </w:num>
  <w:num w:numId="30">
    <w:abstractNumId w:val="16"/>
  </w:num>
  <w:num w:numId="31">
    <w:abstractNumId w:val="17"/>
  </w:num>
  <w:num w:numId="32">
    <w:abstractNumId w:val="32"/>
  </w:num>
  <w:num w:numId="33">
    <w:abstractNumId w:val="14"/>
  </w:num>
  <w:num w:numId="34">
    <w:abstractNumId w:val="29"/>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BD1"/>
    <w:rsid w:val="0039479E"/>
    <w:rsid w:val="00595BD1"/>
    <w:rsid w:val="00D118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479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479E"/>
    <w:rPr>
      <w:rFonts w:ascii="Tahoma" w:hAnsi="Tahoma" w:cs="Tahoma"/>
      <w:sz w:val="16"/>
      <w:szCs w:val="16"/>
    </w:rPr>
  </w:style>
  <w:style w:type="paragraph" w:styleId="a5">
    <w:name w:val="Normal (Web)"/>
    <w:basedOn w:val="a"/>
    <w:uiPriority w:val="99"/>
    <w:unhideWhenUsed/>
    <w:rsid w:val="003947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39479E"/>
    <w:rPr>
      <w:b/>
      <w:bCs/>
    </w:rPr>
  </w:style>
  <w:style w:type="character" w:customStyle="1" w:styleId="apple-converted-space">
    <w:name w:val="apple-converted-space"/>
    <w:basedOn w:val="a0"/>
    <w:rsid w:val="0039479E"/>
  </w:style>
  <w:style w:type="table" w:styleId="a7">
    <w:name w:val="Table Grid"/>
    <w:basedOn w:val="a1"/>
    <w:uiPriority w:val="59"/>
    <w:rsid w:val="0039479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footer"/>
    <w:basedOn w:val="a"/>
    <w:link w:val="a9"/>
    <w:uiPriority w:val="99"/>
    <w:unhideWhenUsed/>
    <w:rsid w:val="0039479E"/>
    <w:pPr>
      <w:tabs>
        <w:tab w:val="center" w:pos="4677"/>
        <w:tab w:val="right" w:pos="9355"/>
      </w:tabs>
      <w:spacing w:after="0" w:line="240" w:lineRule="auto"/>
    </w:pPr>
    <w:rPr>
      <w:rFonts w:ascii="Times New Roman" w:eastAsia="Times New Roman" w:hAnsi="Times New Roman" w:cs="Times New Roman"/>
      <w:color w:val="000000"/>
      <w:sz w:val="28"/>
      <w:szCs w:val="21"/>
      <w:lang w:val="x-none" w:eastAsia="x-none"/>
    </w:rPr>
  </w:style>
  <w:style w:type="character" w:customStyle="1" w:styleId="a9">
    <w:name w:val="Нижний колонтитул Знак"/>
    <w:basedOn w:val="a0"/>
    <w:link w:val="a8"/>
    <w:uiPriority w:val="99"/>
    <w:rsid w:val="0039479E"/>
    <w:rPr>
      <w:rFonts w:ascii="Times New Roman" w:eastAsia="Times New Roman" w:hAnsi="Times New Roman" w:cs="Times New Roman"/>
      <w:color w:val="000000"/>
      <w:sz w:val="28"/>
      <w:szCs w:val="21"/>
      <w:lang w:val="x-none" w:eastAsia="x-none"/>
    </w:rPr>
  </w:style>
  <w:style w:type="character" w:styleId="aa">
    <w:name w:val="Hyperlink"/>
    <w:basedOn w:val="a0"/>
    <w:uiPriority w:val="99"/>
    <w:unhideWhenUsed/>
    <w:rsid w:val="0039479E"/>
    <w:rPr>
      <w:color w:val="0000FF" w:themeColor="hyperlink"/>
      <w:u w:val="single"/>
    </w:rPr>
  </w:style>
  <w:style w:type="paragraph" w:customStyle="1" w:styleId="ab">
    <w:name w:val="ТЕМА"/>
    <w:basedOn w:val="a"/>
    <w:link w:val="ac"/>
    <w:qFormat/>
    <w:rsid w:val="0039479E"/>
    <w:pPr>
      <w:spacing w:after="0" w:line="240" w:lineRule="auto"/>
      <w:jc w:val="center"/>
    </w:pPr>
    <w:rPr>
      <w:rFonts w:ascii="Times New Roman" w:hAnsi="Times New Roman" w:cs="Times New Roman"/>
      <w:b/>
      <w:sz w:val="32"/>
      <w:szCs w:val="32"/>
    </w:rPr>
  </w:style>
  <w:style w:type="paragraph" w:styleId="ad">
    <w:name w:val="List Paragraph"/>
    <w:basedOn w:val="a"/>
    <w:uiPriority w:val="34"/>
    <w:qFormat/>
    <w:rsid w:val="0039479E"/>
    <w:pPr>
      <w:ind w:left="720"/>
      <w:contextualSpacing/>
    </w:pPr>
  </w:style>
  <w:style w:type="character" w:customStyle="1" w:styleId="ac">
    <w:name w:val="ТЕМА Знак"/>
    <w:basedOn w:val="a0"/>
    <w:link w:val="ab"/>
    <w:rsid w:val="0039479E"/>
    <w:rPr>
      <w:rFonts w:ascii="Times New Roman" w:hAnsi="Times New Roman" w:cs="Times New Roman"/>
      <w:b/>
      <w:sz w:val="32"/>
      <w:szCs w:val="32"/>
    </w:rPr>
  </w:style>
  <w:style w:type="paragraph" w:styleId="ae">
    <w:name w:val="Title"/>
    <w:basedOn w:val="a"/>
    <w:link w:val="af"/>
    <w:qFormat/>
    <w:rsid w:val="0039479E"/>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39479E"/>
    <w:rPr>
      <w:rFonts w:ascii="Times New Roman" w:eastAsia="Times New Roman" w:hAnsi="Times New Roman" w:cs="Times New Roman"/>
      <w:b/>
      <w:sz w:val="28"/>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479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479E"/>
    <w:rPr>
      <w:rFonts w:ascii="Tahoma" w:hAnsi="Tahoma" w:cs="Tahoma"/>
      <w:sz w:val="16"/>
      <w:szCs w:val="16"/>
    </w:rPr>
  </w:style>
  <w:style w:type="paragraph" w:styleId="a5">
    <w:name w:val="Normal (Web)"/>
    <w:basedOn w:val="a"/>
    <w:uiPriority w:val="99"/>
    <w:unhideWhenUsed/>
    <w:rsid w:val="0039479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39479E"/>
    <w:rPr>
      <w:b/>
      <w:bCs/>
    </w:rPr>
  </w:style>
  <w:style w:type="character" w:customStyle="1" w:styleId="apple-converted-space">
    <w:name w:val="apple-converted-space"/>
    <w:basedOn w:val="a0"/>
    <w:rsid w:val="0039479E"/>
  </w:style>
  <w:style w:type="table" w:styleId="a7">
    <w:name w:val="Table Grid"/>
    <w:basedOn w:val="a1"/>
    <w:uiPriority w:val="59"/>
    <w:rsid w:val="0039479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footer"/>
    <w:basedOn w:val="a"/>
    <w:link w:val="a9"/>
    <w:uiPriority w:val="99"/>
    <w:unhideWhenUsed/>
    <w:rsid w:val="0039479E"/>
    <w:pPr>
      <w:tabs>
        <w:tab w:val="center" w:pos="4677"/>
        <w:tab w:val="right" w:pos="9355"/>
      </w:tabs>
      <w:spacing w:after="0" w:line="240" w:lineRule="auto"/>
    </w:pPr>
    <w:rPr>
      <w:rFonts w:ascii="Times New Roman" w:eastAsia="Times New Roman" w:hAnsi="Times New Roman" w:cs="Times New Roman"/>
      <w:color w:val="000000"/>
      <w:sz w:val="28"/>
      <w:szCs w:val="21"/>
      <w:lang w:val="x-none" w:eastAsia="x-none"/>
    </w:rPr>
  </w:style>
  <w:style w:type="character" w:customStyle="1" w:styleId="a9">
    <w:name w:val="Нижний колонтитул Знак"/>
    <w:basedOn w:val="a0"/>
    <w:link w:val="a8"/>
    <w:uiPriority w:val="99"/>
    <w:rsid w:val="0039479E"/>
    <w:rPr>
      <w:rFonts w:ascii="Times New Roman" w:eastAsia="Times New Roman" w:hAnsi="Times New Roman" w:cs="Times New Roman"/>
      <w:color w:val="000000"/>
      <w:sz w:val="28"/>
      <w:szCs w:val="21"/>
      <w:lang w:val="x-none" w:eastAsia="x-none"/>
    </w:rPr>
  </w:style>
  <w:style w:type="character" w:styleId="aa">
    <w:name w:val="Hyperlink"/>
    <w:basedOn w:val="a0"/>
    <w:uiPriority w:val="99"/>
    <w:unhideWhenUsed/>
    <w:rsid w:val="0039479E"/>
    <w:rPr>
      <w:color w:val="0000FF" w:themeColor="hyperlink"/>
      <w:u w:val="single"/>
    </w:rPr>
  </w:style>
  <w:style w:type="paragraph" w:customStyle="1" w:styleId="ab">
    <w:name w:val="ТЕМА"/>
    <w:basedOn w:val="a"/>
    <w:link w:val="ac"/>
    <w:qFormat/>
    <w:rsid w:val="0039479E"/>
    <w:pPr>
      <w:spacing w:after="0" w:line="240" w:lineRule="auto"/>
      <w:jc w:val="center"/>
    </w:pPr>
    <w:rPr>
      <w:rFonts w:ascii="Times New Roman" w:hAnsi="Times New Roman" w:cs="Times New Roman"/>
      <w:b/>
      <w:sz w:val="32"/>
      <w:szCs w:val="32"/>
    </w:rPr>
  </w:style>
  <w:style w:type="paragraph" w:styleId="ad">
    <w:name w:val="List Paragraph"/>
    <w:basedOn w:val="a"/>
    <w:uiPriority w:val="34"/>
    <w:qFormat/>
    <w:rsid w:val="0039479E"/>
    <w:pPr>
      <w:ind w:left="720"/>
      <w:contextualSpacing/>
    </w:pPr>
  </w:style>
  <w:style w:type="character" w:customStyle="1" w:styleId="ac">
    <w:name w:val="ТЕМА Знак"/>
    <w:basedOn w:val="a0"/>
    <w:link w:val="ab"/>
    <w:rsid w:val="0039479E"/>
    <w:rPr>
      <w:rFonts w:ascii="Times New Roman" w:hAnsi="Times New Roman" w:cs="Times New Roman"/>
      <w:b/>
      <w:sz w:val="32"/>
      <w:szCs w:val="32"/>
    </w:rPr>
  </w:style>
  <w:style w:type="paragraph" w:styleId="ae">
    <w:name w:val="Title"/>
    <w:basedOn w:val="a"/>
    <w:link w:val="af"/>
    <w:qFormat/>
    <w:rsid w:val="0039479E"/>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character" w:customStyle="1" w:styleId="af">
    <w:name w:val="Название Знак"/>
    <w:basedOn w:val="a0"/>
    <w:link w:val="ae"/>
    <w:rsid w:val="0039479E"/>
    <w:rPr>
      <w:rFonts w:ascii="Times New Roman" w:eastAsia="Times New Roman"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13</Pages>
  <Words>3554</Words>
  <Characters>20261</Characters>
  <Application>Microsoft Office Word</Application>
  <DocSecurity>0</DocSecurity>
  <Lines>168</Lines>
  <Paragraphs>47</Paragraphs>
  <ScaleCrop>false</ScaleCrop>
  <Company/>
  <LinksUpToDate>false</LinksUpToDate>
  <CharactersWithSpaces>23768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2023-09-01T07:41:00Z</dcterms:created>
  <dcterms:modified xsi:type="dcterms:W3CDTF">2023-09-01T07:48:00Z</dcterms:modified>
</cp:coreProperties>
</file>