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7</w:t>
      </w: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УЧЕТ ЗАТРАТ И  КАЛЬКУЛИРОВАНИЕ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СЕБЕСТОИМОСТИ ПРОДУКЦИИ НА ПРЕДПРИЯТИЯХ 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>ПО ПЕРЕРАБОТКЕ МЯСА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7</w:t>
      </w: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.1 Особенности учета затрат и </w:t>
      </w:r>
      <w:proofErr w:type="spellStart"/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>калькулирование</w:t>
      </w:r>
      <w:proofErr w:type="spellEnd"/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себестоимости продукции на предприятиях по переработке мяса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 основному производству мясокомбината относят мясожировое производство, колбасное, консервное и производство мясных полуфабрикатов.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Мясожировое производство состоит из цехов переработки скота и обработки субпродуктов, жиров, кишечного цеха.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цех переработки скота и обработки субпродуктов скот поступает с базы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предубойного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содержания после ветеринарно-санитарной обработки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предубойной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выдержки.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Передачу скота оформляют накладной на приемку скота и передачу его в переработку.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затраты этого цеха относят все расходы по содержанию базы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предубойного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содержания скота, стоимость приплода от скота, находящегося на базе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предубойного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содержания.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Полученные от переработки скота мясо и другие виды продукции взвешивают и передают в холодильник или другие цеха.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Результат взвешивания записывают в отвес-накладную на оприходование мяса и накладные на перемещение сопутствующих продуктов в другие цеха.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Отвес-накладные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составляют на каждую партию и вид скота.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основании первичных документов о наличии голов, массе и упитанности скота, а также о продукции, полученной в результате разделки туш и переданной другим подразделениям мясокомбината, начальник цеха составляет ежедневно рапорт о переработке скота и выпуске продукции.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рапорте записывают количество и массу переработанного скота, нормативный и фактический выход мяса и других продуктов.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бухгалтерии учет переработки скота осуществляют в накопительной ведомости учета переработки скота о количестве и качестве мяса, а учет субпродуктов – в ведомости учета обработки и выпуска субпродуктов.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Стоимость переработанного скота списывают со счета             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10 на счет в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20. Сырье на счете 20 учитывают по его видам, а 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внутри видов – по категориям упитанности. Кроме того, на счете 20 по каждому виду переработанного скота учитывают отдельно ТЗР, возвратные отходы, убыль, потери от брака. Все остальные расходы (10, 70, 69, 25, 26 и др.) учитывают вместе по мясожировому производству и распределяют между видами скота пропорционально выбранной базе.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Оприходование готовой продукции мясожирового производства (мясо на костях, обработанные субпродукты) приходуют по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43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Возвратные отходы, полученные при выработке мяса, субпродуктов, шкур отражают по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10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ведения сводного учета затрат применяют ведомость сводного учета затрат на производство.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Колбасное производство включает цех по подготовке сырья (обвалка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жиловка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 на костях, посол мяса и сырья для копченостей, разборка субпродуктов) и цех по изготовлению колбасных изделий и копченостей (приготовление фарша, набивка его в оболочку, обжарка, варка, копчение и охлаждение колбас).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Цех подготовки сырья получает мясо и субпродукты из холодильника в охлажденном или размороженном виде.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Поступление мяса и субпродуктов оформляют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отвес-накладной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Учет разделки и выхода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жилованного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 и отходов цеха ведут в рапорте о переработке сырья и выработке полуфабрикатов для колбасного и консервного производства. В нем отражают массу переработанного сырья по его видам и категориям, нормативный и фактический выход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жилованного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 по сортам, отходы от обвалки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жиловки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потери. Рапорт составляют на каждый вид мяса отдельно.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поступившее в цех подготовки сырья мясо на костях полностью не перерабатывается, то образуются переходящие остатки на начало и конец дня, которые подтверждаются актами инвентаризации.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бухгалтерии по данным рапортов и актов инвентаризации составляют накопительную ведомость учета разделки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жиловки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мяса. В ней отражают массу и категорию поступившего в переработку сырья, выход полуфабрикатов по сортам, потери, а также остаток сырья и продуктов его переработки на начало и конец отчетного периода.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Используя данные о количестве поступившего сырья, а также его остатках на начало и конец месяца, определяют фактический расход продуктов переработки сырья для производства колбас.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Цех изготовления колбасных изделий и копченостей получает сырье из цеха подготовки сырья по накладным на сдачу полуфабрикатов и кулинарных изделий.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Материалы отпускают на производство колбасных изделий по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лимитно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-заборным картам или накладным в пределах норм расходования сырья.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колбасном производстве готовой продукцией считаются колбасные изделия и копчености, прошедшие полностью производственный цикл и принятые отделом производственно-ветеринарного контроля и сданные на склад.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Первоначальное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оприходование продукции производится по отвес-накладной, а в конце месяца составляется сводная отвес-накладная, которая заполняется по каждому наименованию колбасных изделий.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Брак при переработке оформляют актом о браке продукции. В нем указывают количество забракованной продукции, его причину, виновника и возможности дальнейшего использования. Такой акт составляют по каждому наименованию готовой продукции.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Передача забракованных полуфабрикатов в цех повторной переработки оформляется накладной на внутреннее перемещение сырья.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конце месяца все перечисленные документы сдают в бухгалтерию. Эти документы служат основанием для отражения операций по переработке продукции на счетах бухгалтерского учета.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Передача мяса и мясопродуктов собственного производства из холодильника или мясожирового производства в колбасный цех отражают по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10.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Сводный учет затрат отражают также в ведомости сводного учета затрат на производство.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Консервное производство так же, как и колбасное, состоит из двух технологических фаз: подготовка сырья и изготовление мясных консервов.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Сырьем для консервного производства служит мясо на костях, субпродукты и другие вспомогательные материалы, которые отпускают на консервное производство также по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отвес-накладной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 переработку мясо на костях передают по наименованиям, категориям упитанности и фактической массе.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Полученные из производства мясо и другие субпродукты передают другим производствам для дальнейшей обработки по накладной.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Учет расхода сырья и выхода полуфабрикатов ведут в рапорте о переработке сырья и выработке полуфабрикатов для колбасного и консервного производства. Данные рапортов переносят в накопительную ведомость учета разделки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жиловки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Мясные консервы выпускают в банках разной вместимости. В каждую банку закладывают сырье и другие необходимые материалы в количестве, предусмотренном нормами и рецептами.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Количество банок мясных консервов, переданных на стерилизацию, определяется по показаниям счетчиков, установленных на закаточных машинах. Если счетчик отсутствует, то количество банок определяют при укладке их в специальные корзины.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Негерметичные и деформированные банки не учитываются и считаются браком. Брак оформляется актом. Готовую продукцию сдают на склад по накладным. В бухгалтерии учет сданной на склад продукции ведут в ведомости учета выработки готовой продукцией и передачи ее на склад. Готовой продукции считаются консервы, полностью соответствующие стандартам.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Затраты на сырье, израсходованное на производство консервов распределяют по видам мяса и категориям упитанности, а остальные затраты консервного цеха учитывают в целом по всему выпуску консервов. Потери от брака распределяют между теми видами изделий, по которым обнаружен брак.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Учет затрат на производство консервов ведут в ведомости сводного учета затрат на производство, в которой отражают затраты по статьям калькуляции за отчетный период, а в отдельных графах отмечают стоимость незавершенного производства на начало и конец отчетного периода.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Себестоимость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жилованной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говядины, свинины или баранины определяют только по стоимости сырья. Все остальные расходы по обвалке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жиловке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 относят на себестоимость консервов по соответствующим статьям. Из стоимости сырья вычитается стоимость возвратных отходов.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Фактическое количество возвратных отходов и сопутствующей продукции распределяется между видами переработанного сырья по категориям упитанности пропорционально нормам.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 другие основные и вспомогательные материалы отпускают со склада в консервное производство в пределах суточной потребности по накладным, либо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лимитно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-заборным картам.</w:t>
      </w:r>
    </w:p>
    <w:p w:rsidR="00E23DA5" w:rsidRPr="00E23DA5" w:rsidRDefault="00E23DA5" w:rsidP="00E23DA5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br w:type="page"/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Производство мясных полуфабрикатов.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зависимости от способа обработки и кулинарного назначения мясные полуфабрикаты подразделяют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натуральные, панированные и рубленные. Кроме того, к полуфабрикатам относят пельмени и фарш в расфасованном виде.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цех по выработке мясных полуфабрикатов сырье поступает из мясожирового цеха, холодильника или колбасного цеха.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Поступление сырья оформляют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отвес-накладными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или накладными на внутреннее перемещение.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поступившего сырья, как правило, полностью перерабатывается за смену и включается в затраты производства.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Остальные материалы отпускают со склада в пределах суточной потребности по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лимитно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-заборным картам и накладным.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Полученные полуфабрикаты сдают на склад по количеству мест или ящиков и массе по наименованию, а оформляется это накладной на внутреннее перемещение продукции.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Расход основного сырья, вспомогательных материалов и выход готовой продукции мастер цеха записывает в рапорт о переработке сырья и выпуске готовой продукции в разрезе отдельных наименований полуфабрикатов.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Мясо и другие полуфабрикаты, отпущенные в производство, списывают в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 с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Кт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10.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Расходы на сырье учитывают раздельно на выработку различных видов полуфабрикатов. Все остальные производственные затраты (70, 69, 10 «Вспомогательные материалы», 25, 26) учитывают в целом по цеху мясных полуфабрикатов.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результате переработки сырья в цехах мясожирового производства получают основную продукцию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мясо на костях, и сопутствующую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субпродукты, жиры, шкуры, а также возвратные отходы.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7</w:t>
      </w: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.2 </w:t>
      </w:r>
      <w:proofErr w:type="spellStart"/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>Калькулирование</w:t>
      </w:r>
      <w:proofErr w:type="spellEnd"/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себестоимости продукции 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>на предприятиях по переработке мяса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Объектом калькуляции является: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– основная продукция – мясо на костях по категориям;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– остальные продукты, полученные отходы исключаются из стоимости переработанного сырья.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Для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калькулирования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себестоимости мяса на костях необходимо из стоимости переработанного скота вычесть стоимость возвратных отходов. К исчисленной величине прибавляют производственные затраты за месяц и сумму незавершенного производства на начало месяца и вычитают незавершенное производство на конец месяца. Кроме того, из затрат на производство вычитают расходы, связанные с переработкой давальческого сырья.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Остатки незавершенного производства определяют по данным фактического взвешивания и оцениваются по фактической себестоимости. Незавершенное производство отражается по видам скота.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исчисления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себестоимости каждого вида мяса затраты мясожирового производства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необходимо распределить по видам скота.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сырья, ТЗР, возвратные отходы, убыль, сопутствующую продукцию и потери от брака учитывают по каждому виду скота в отдельности.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 остальные расходы по переработке сырья распределяют между видами скота пропорционально плановым затратам, исчисленным на фактический выход продукции. После этого определяют все затраты, приходящиеся на каждый вид животных.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этого к стоимости сырья добавляют долю других расходов мясожирового производства путем их распределения.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 каждому виду животных исчисляют себестоимость мяса по категориям. Для распределения затрат между категориями применяют коэффициенты перевода каждой категории мяса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условные: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говядина I категории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1,0;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говядина II категории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0,61;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говядина тощая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0,5;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телятина молочная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1,03;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баранина I категории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1,0;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баранина II категории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0,59;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баранина тощая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0,5 и т. д.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Для исчисления себестоимости калькуляционной единицы необходимо перевести мясо на костях каждой категории упитанности в условные единицы. Это делают путем умножения 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количества полученного мяса по категориям на установленные коэффициенты перевода его в условные единицы.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Себестоимость калькуляционной единицы каждого вида животных находят делением затрат, приходящихся к этому виду животных на количество условных единиц полученного мяса.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Умножая себестоимость калькуляционной единицы на установленный для каждой категории коэффициент находят себестоимости 1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 мяса других категорий.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отечественных предприятиях выпускают широкий ассортимент колбасных изделий. В зависимости от тепловой обработки их подразделяют </w:t>
      </w:r>
      <w:proofErr w:type="gram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вареные,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полукопченые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копченые, а по составу используемого сырья: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на мясные – вареные, фаршированные колбасы, сосиски и сардельки, мясные хлебы,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полукопченые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копченые (сырокопченые и варено-копченые) колбасы;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–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субпродуктовые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ливерные колбасы, паштеты, зельцы и студни;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– кровяные – кровяные колбасы.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В зависимости от характера технологического процесса колбасные предприятия относятся к обрабатывающим отраслям производства, в которых готовый продукт получают путем последовательной обработки исходного сырья на отдельных технологических прерывных стадиях (фазах).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Производство колбасных изделий состоит из двух фаз: производство полуфабрикатов; производство колбас и копченостей.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первой фазе происходит разделка мяса, т. е. обвалка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жиловка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В процессе же обвалки мясо отделяется от костей. В процессе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жиловки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 мяса выделяются сухожилья, соединительная ткань (пленки), жир, в результате которого получают полуфабрикат для производства колбас (обвяленное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жилованное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мясо), а также жир,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шпиг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, жилки, кости и отходы.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Вторая фаза колбасного производства заключается в изготовлении колбасных изделий из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жилованного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мяса и состоит из следующих процессов: измельчение мяса, перемешивание его с водой до тестообразного состояния; приготовление фарша; шприцовка колбас (набивка в оболочку); термическая обработка </w:t>
      </w:r>
      <w:r w:rsidRPr="00E23DA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варка, обжарка, копчение, сушка, остывание, упаковка и маркировка.</w:t>
      </w:r>
    </w:p>
    <w:p w:rsidR="00E23DA5" w:rsidRPr="00E23DA5" w:rsidRDefault="00E23DA5" w:rsidP="00E23DA5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Применительно к двум указанным фазам и строится учет затрат в колбасном производстве, который соответствует условиям применения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попередельного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попроцессного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) метода учета затрат 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калькулирования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себестоимости продукции. Себестоимость колбасных изделий исчисляется по нескольким статьям затрат (Рис.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7</w:t>
      </w: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.1).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06D3EF7" wp14:editId="1A1546C3">
            <wp:extent cx="4711210" cy="6944906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518" cy="6946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3DA5" w:rsidRPr="00E23DA5" w:rsidRDefault="00E23DA5" w:rsidP="00E23D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 w:bidi="ru-RU"/>
        </w:rPr>
      </w:pPr>
      <w:r w:rsidRPr="00E23DA5">
        <w:rPr>
          <w:rFonts w:ascii="Times New Roman" w:eastAsia="Times New Roman" w:hAnsi="Times New Roman" w:cs="Times New Roman"/>
          <w:bCs/>
          <w:sz w:val="32"/>
          <w:szCs w:val="32"/>
          <w:lang w:eastAsia="ru-RU" w:bidi="ru-RU"/>
        </w:rPr>
        <w:t xml:space="preserve">Рисунок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 w:bidi="ru-RU"/>
        </w:rPr>
        <w:t>7</w:t>
      </w:r>
      <w:bookmarkStart w:id="0" w:name="_GoBack"/>
      <w:bookmarkEnd w:id="0"/>
      <w:r w:rsidRPr="00E23DA5">
        <w:rPr>
          <w:rFonts w:ascii="Times New Roman" w:eastAsia="Times New Roman" w:hAnsi="Times New Roman" w:cs="Times New Roman"/>
          <w:bCs/>
          <w:sz w:val="32"/>
          <w:szCs w:val="32"/>
          <w:lang w:eastAsia="ru-RU" w:bidi="ru-RU"/>
        </w:rPr>
        <w:t>.1 – Структура себестоимости колбасных изделий</w:t>
      </w: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E23DA5">
        <w:rPr>
          <w:rFonts w:ascii="Times New Roman" w:hAnsi="Times New Roman" w:cs="Times New Roman"/>
          <w:b/>
          <w:sz w:val="32"/>
          <w:szCs w:val="32"/>
          <w:lang w:eastAsia="ru-RU"/>
        </w:rPr>
        <w:t>Контрольные вопросы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1. Какие производства относят к основному производству мясокомбината?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Каким документом оформляют поступление мяса и субпродуктов?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Каким документом оформляют брак при переработке мяса?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4. Что принимают при переработке в качестве калькуляционной единицы?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5. Что применяют для распределения затрат между категориями мяса?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6. Что служит сырьем для колбасного производства?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7. Что относится к возвратным отходам в колбасном производстве? 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8. При </w:t>
      </w:r>
      <w:proofErr w:type="spellStart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>калькулировании</w:t>
      </w:r>
      <w:proofErr w:type="spellEnd"/>
      <w:r w:rsidRPr="00E23DA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себестоимости колбасных изделий нужно ли  учитывать незавершенное производство?</w:t>
      </w: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3DA5" w:rsidRPr="00E23DA5" w:rsidRDefault="00E23DA5" w:rsidP="00E23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18E0" w:rsidRDefault="00D118E0"/>
    <w:sectPr w:rsidR="00D1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109"/>
    <w:multiLevelType w:val="hybridMultilevel"/>
    <w:tmpl w:val="5DAA95C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3E6C14"/>
    <w:multiLevelType w:val="multilevel"/>
    <w:tmpl w:val="2684F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331A8D"/>
    <w:multiLevelType w:val="multilevel"/>
    <w:tmpl w:val="7B56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10230"/>
    <w:multiLevelType w:val="multilevel"/>
    <w:tmpl w:val="242E3B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·"/>
      <w:lvlJc w:val="left"/>
      <w:pPr>
        <w:ind w:left="1995" w:hanging="915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FB0090"/>
    <w:multiLevelType w:val="multilevel"/>
    <w:tmpl w:val="A8D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49731D"/>
    <w:multiLevelType w:val="hybridMultilevel"/>
    <w:tmpl w:val="003426C8"/>
    <w:lvl w:ilvl="0" w:tplc="866EA726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99F7186"/>
    <w:multiLevelType w:val="multilevel"/>
    <w:tmpl w:val="CBB6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8B664B"/>
    <w:multiLevelType w:val="multilevel"/>
    <w:tmpl w:val="1040E1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DE4501"/>
    <w:multiLevelType w:val="multilevel"/>
    <w:tmpl w:val="182C9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330C5E"/>
    <w:multiLevelType w:val="multilevel"/>
    <w:tmpl w:val="4A74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8D675A"/>
    <w:multiLevelType w:val="multilevel"/>
    <w:tmpl w:val="85F454F0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B304E27"/>
    <w:multiLevelType w:val="multilevel"/>
    <w:tmpl w:val="08D42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643F5B"/>
    <w:multiLevelType w:val="multilevel"/>
    <w:tmpl w:val="AF98F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75125"/>
    <w:multiLevelType w:val="multilevel"/>
    <w:tmpl w:val="9604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630002"/>
    <w:multiLevelType w:val="hybridMultilevel"/>
    <w:tmpl w:val="D652C00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2E5BE9"/>
    <w:multiLevelType w:val="hybridMultilevel"/>
    <w:tmpl w:val="BE043DE4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7E12A6F"/>
    <w:multiLevelType w:val="hybridMultilevel"/>
    <w:tmpl w:val="2C68F87A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CA344D"/>
    <w:multiLevelType w:val="multilevel"/>
    <w:tmpl w:val="3AC02F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FF31FE"/>
    <w:multiLevelType w:val="multilevel"/>
    <w:tmpl w:val="568245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C448EF"/>
    <w:multiLevelType w:val="multilevel"/>
    <w:tmpl w:val="56C4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4346D0"/>
    <w:multiLevelType w:val="hybridMultilevel"/>
    <w:tmpl w:val="B4023122"/>
    <w:lvl w:ilvl="0" w:tplc="8F04F6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D8158E4"/>
    <w:multiLevelType w:val="multilevel"/>
    <w:tmpl w:val="B8CAC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994534"/>
    <w:multiLevelType w:val="multilevel"/>
    <w:tmpl w:val="255CC8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0158FA"/>
    <w:multiLevelType w:val="multilevel"/>
    <w:tmpl w:val="6634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8F2116"/>
    <w:multiLevelType w:val="multilevel"/>
    <w:tmpl w:val="EE50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995" w:hanging="915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9F1352"/>
    <w:multiLevelType w:val="multilevel"/>
    <w:tmpl w:val="E9061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8A5E70"/>
    <w:multiLevelType w:val="hybridMultilevel"/>
    <w:tmpl w:val="6694C786"/>
    <w:lvl w:ilvl="0" w:tplc="235AA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C84331"/>
    <w:multiLevelType w:val="hybridMultilevel"/>
    <w:tmpl w:val="C08C76F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993755C"/>
    <w:multiLevelType w:val="multilevel"/>
    <w:tmpl w:val="33884D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410C8F"/>
    <w:multiLevelType w:val="hybridMultilevel"/>
    <w:tmpl w:val="6508418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964EE8"/>
    <w:multiLevelType w:val="hybridMultilevel"/>
    <w:tmpl w:val="ACA6CBF0"/>
    <w:lvl w:ilvl="0" w:tplc="235AA8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35AA8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44A7FDB"/>
    <w:multiLevelType w:val="multilevel"/>
    <w:tmpl w:val="7E1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F96BFF"/>
    <w:multiLevelType w:val="hybridMultilevel"/>
    <w:tmpl w:val="BD82BECE"/>
    <w:lvl w:ilvl="0" w:tplc="CD56D6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C2C68CE"/>
    <w:multiLevelType w:val="multilevel"/>
    <w:tmpl w:val="EA88E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E6C4517"/>
    <w:multiLevelType w:val="multilevel"/>
    <w:tmpl w:val="75D4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3"/>
  </w:num>
  <w:num w:numId="3">
    <w:abstractNumId w:val="4"/>
  </w:num>
  <w:num w:numId="4">
    <w:abstractNumId w:val="18"/>
  </w:num>
  <w:num w:numId="5">
    <w:abstractNumId w:val="19"/>
  </w:num>
  <w:num w:numId="6">
    <w:abstractNumId w:val="12"/>
  </w:num>
  <w:num w:numId="7">
    <w:abstractNumId w:val="21"/>
  </w:num>
  <w:num w:numId="8">
    <w:abstractNumId w:val="23"/>
  </w:num>
  <w:num w:numId="9">
    <w:abstractNumId w:val="7"/>
  </w:num>
  <w:num w:numId="10">
    <w:abstractNumId w:val="34"/>
  </w:num>
  <w:num w:numId="11">
    <w:abstractNumId w:val="8"/>
  </w:num>
  <w:num w:numId="12">
    <w:abstractNumId w:val="31"/>
  </w:num>
  <w:num w:numId="13">
    <w:abstractNumId w:val="25"/>
  </w:num>
  <w:num w:numId="14">
    <w:abstractNumId w:val="1"/>
  </w:num>
  <w:num w:numId="15">
    <w:abstractNumId w:val="22"/>
  </w:num>
  <w:num w:numId="16">
    <w:abstractNumId w:val="13"/>
  </w:num>
  <w:num w:numId="17">
    <w:abstractNumId w:val="9"/>
  </w:num>
  <w:num w:numId="18">
    <w:abstractNumId w:val="6"/>
  </w:num>
  <w:num w:numId="19">
    <w:abstractNumId w:val="0"/>
  </w:num>
  <w:num w:numId="20">
    <w:abstractNumId w:val="24"/>
  </w:num>
  <w:num w:numId="21">
    <w:abstractNumId w:val="3"/>
  </w:num>
  <w:num w:numId="22">
    <w:abstractNumId w:val="30"/>
  </w:num>
  <w:num w:numId="23">
    <w:abstractNumId w:val="10"/>
  </w:num>
  <w:num w:numId="24">
    <w:abstractNumId w:val="5"/>
  </w:num>
  <w:num w:numId="25">
    <w:abstractNumId w:val="15"/>
  </w:num>
  <w:num w:numId="26">
    <w:abstractNumId w:val="26"/>
  </w:num>
  <w:num w:numId="27">
    <w:abstractNumId w:val="11"/>
  </w:num>
  <w:num w:numId="28">
    <w:abstractNumId w:val="27"/>
  </w:num>
  <w:num w:numId="29">
    <w:abstractNumId w:val="28"/>
  </w:num>
  <w:num w:numId="30">
    <w:abstractNumId w:val="16"/>
  </w:num>
  <w:num w:numId="31">
    <w:abstractNumId w:val="17"/>
  </w:num>
  <w:num w:numId="32">
    <w:abstractNumId w:val="32"/>
  </w:num>
  <w:num w:numId="33">
    <w:abstractNumId w:val="14"/>
  </w:num>
  <w:num w:numId="34">
    <w:abstractNumId w:val="29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F4"/>
    <w:rsid w:val="00C47DF4"/>
    <w:rsid w:val="00D118E0"/>
    <w:rsid w:val="00E2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DA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23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23DA5"/>
    <w:rPr>
      <w:b/>
      <w:bCs/>
    </w:rPr>
  </w:style>
  <w:style w:type="character" w:customStyle="1" w:styleId="apple-converted-space">
    <w:name w:val="apple-converted-space"/>
    <w:basedOn w:val="a0"/>
    <w:rsid w:val="00E23DA5"/>
  </w:style>
  <w:style w:type="table" w:styleId="a7">
    <w:name w:val="Table Grid"/>
    <w:basedOn w:val="a1"/>
    <w:uiPriority w:val="59"/>
    <w:rsid w:val="00E23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E23D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23DA5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E23DA5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E23DA5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E23DA5"/>
    <w:pPr>
      <w:ind w:left="720"/>
      <w:contextualSpacing/>
    </w:pPr>
  </w:style>
  <w:style w:type="character" w:customStyle="1" w:styleId="ac">
    <w:name w:val="ТЕМА Знак"/>
    <w:basedOn w:val="a0"/>
    <w:link w:val="ab"/>
    <w:rsid w:val="00E23DA5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E23DA5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E23DA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DA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23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23DA5"/>
    <w:rPr>
      <w:b/>
      <w:bCs/>
    </w:rPr>
  </w:style>
  <w:style w:type="character" w:customStyle="1" w:styleId="apple-converted-space">
    <w:name w:val="apple-converted-space"/>
    <w:basedOn w:val="a0"/>
    <w:rsid w:val="00E23DA5"/>
  </w:style>
  <w:style w:type="table" w:styleId="a7">
    <w:name w:val="Table Grid"/>
    <w:basedOn w:val="a1"/>
    <w:uiPriority w:val="59"/>
    <w:rsid w:val="00E23D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er"/>
    <w:basedOn w:val="a"/>
    <w:link w:val="a9"/>
    <w:uiPriority w:val="99"/>
    <w:unhideWhenUsed/>
    <w:rsid w:val="00E23D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23DA5"/>
    <w:rPr>
      <w:rFonts w:ascii="Times New Roman" w:eastAsia="Times New Roman" w:hAnsi="Times New Roman" w:cs="Times New Roman"/>
      <w:color w:val="000000"/>
      <w:sz w:val="28"/>
      <w:szCs w:val="21"/>
      <w:lang w:val="x-none" w:eastAsia="x-none"/>
    </w:rPr>
  </w:style>
  <w:style w:type="character" w:styleId="aa">
    <w:name w:val="Hyperlink"/>
    <w:basedOn w:val="a0"/>
    <w:uiPriority w:val="99"/>
    <w:unhideWhenUsed/>
    <w:rsid w:val="00E23DA5"/>
    <w:rPr>
      <w:color w:val="0000FF" w:themeColor="hyperlink"/>
      <w:u w:val="single"/>
    </w:rPr>
  </w:style>
  <w:style w:type="paragraph" w:customStyle="1" w:styleId="ab">
    <w:name w:val="ТЕМА"/>
    <w:basedOn w:val="a"/>
    <w:link w:val="ac"/>
    <w:qFormat/>
    <w:rsid w:val="00E23DA5"/>
    <w:pPr>
      <w:spacing w:after="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paragraph" w:styleId="ad">
    <w:name w:val="List Paragraph"/>
    <w:basedOn w:val="a"/>
    <w:uiPriority w:val="34"/>
    <w:qFormat/>
    <w:rsid w:val="00E23DA5"/>
    <w:pPr>
      <w:ind w:left="720"/>
      <w:contextualSpacing/>
    </w:pPr>
  </w:style>
  <w:style w:type="character" w:customStyle="1" w:styleId="ac">
    <w:name w:val="ТЕМА Знак"/>
    <w:basedOn w:val="a0"/>
    <w:link w:val="ab"/>
    <w:rsid w:val="00E23DA5"/>
    <w:rPr>
      <w:rFonts w:ascii="Times New Roman" w:hAnsi="Times New Roman" w:cs="Times New Roman"/>
      <w:b/>
      <w:sz w:val="32"/>
      <w:szCs w:val="32"/>
    </w:rPr>
  </w:style>
  <w:style w:type="paragraph" w:styleId="ae">
    <w:name w:val="Title"/>
    <w:basedOn w:val="a"/>
    <w:link w:val="af"/>
    <w:qFormat/>
    <w:rsid w:val="00E23DA5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Название Знак"/>
    <w:basedOn w:val="a0"/>
    <w:link w:val="ae"/>
    <w:rsid w:val="00E23DA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2173</Words>
  <Characters>12388</Characters>
  <Application>Microsoft Office Word</Application>
  <DocSecurity>0</DocSecurity>
  <Lines>103</Lines>
  <Paragraphs>29</Paragraphs>
  <ScaleCrop>false</ScaleCrop>
  <Company/>
  <LinksUpToDate>false</LinksUpToDate>
  <CharactersWithSpaces>14532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2023-09-01T09:04:00Z</dcterms:created>
  <dcterms:modified xsi:type="dcterms:W3CDTF">2023-09-01T09:05:00Z</dcterms:modified>
</cp:coreProperties>
</file>