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FE6" w:rsidRPr="007D4FE6" w:rsidRDefault="007D4FE6" w:rsidP="007D4FE6">
      <w:pPr>
        <w:spacing w:after="0" w:line="240" w:lineRule="auto"/>
        <w:jc w:val="center"/>
        <w:rPr>
          <w:rFonts w:ascii="Times New Roman" w:hAnsi="Times New Roman" w:cs="Times New Roman"/>
          <w:b/>
          <w:sz w:val="32"/>
          <w:szCs w:val="32"/>
          <w:lang w:eastAsia="ru-RU"/>
        </w:rPr>
      </w:pPr>
      <w:r>
        <w:rPr>
          <w:rFonts w:ascii="Times New Roman" w:hAnsi="Times New Roman" w:cs="Times New Roman"/>
          <w:b/>
          <w:sz w:val="32"/>
          <w:szCs w:val="32"/>
          <w:lang w:eastAsia="ru-RU"/>
        </w:rPr>
        <w:t>6</w:t>
      </w:r>
      <w:r w:rsidRPr="007D4FE6">
        <w:rPr>
          <w:rFonts w:ascii="Times New Roman" w:hAnsi="Times New Roman" w:cs="Times New Roman"/>
          <w:b/>
          <w:sz w:val="32"/>
          <w:szCs w:val="32"/>
          <w:lang w:eastAsia="ru-RU"/>
        </w:rPr>
        <w:t xml:space="preserve"> УЧЕТ ЗАТРАТ И КАЛЬКУЛИРОВАНИЕ СЕБЕСТОИМОСТИ НА МОЛОКОПЕРЕРАБАТЫВАЮЩИХ ПРЕДПРИЯТИЯХ</w:t>
      </w:r>
    </w:p>
    <w:p w:rsidR="007D4FE6" w:rsidRPr="007D4FE6" w:rsidRDefault="007D4FE6" w:rsidP="007D4FE6">
      <w:pPr>
        <w:spacing w:after="0" w:line="240" w:lineRule="auto"/>
        <w:jc w:val="center"/>
        <w:rPr>
          <w:rFonts w:ascii="Times New Roman" w:hAnsi="Times New Roman" w:cs="Times New Roman"/>
          <w:b/>
          <w:sz w:val="32"/>
          <w:szCs w:val="32"/>
          <w:lang w:eastAsia="ru-RU"/>
        </w:rPr>
      </w:pPr>
    </w:p>
    <w:p w:rsidR="007D4FE6" w:rsidRPr="007D4FE6" w:rsidRDefault="007D4FE6" w:rsidP="007D4FE6">
      <w:pPr>
        <w:spacing w:after="0" w:line="240" w:lineRule="auto"/>
        <w:jc w:val="center"/>
        <w:rPr>
          <w:rFonts w:ascii="Times New Roman" w:hAnsi="Times New Roman" w:cs="Times New Roman"/>
          <w:b/>
          <w:sz w:val="32"/>
          <w:szCs w:val="32"/>
          <w:lang w:eastAsia="ru-RU"/>
        </w:rPr>
      </w:pPr>
      <w:r>
        <w:rPr>
          <w:rFonts w:ascii="Times New Roman" w:hAnsi="Times New Roman" w:cs="Times New Roman"/>
          <w:b/>
          <w:sz w:val="32"/>
          <w:szCs w:val="32"/>
          <w:lang w:eastAsia="ru-RU"/>
        </w:rPr>
        <w:t>6</w:t>
      </w:r>
      <w:r w:rsidRPr="007D4FE6">
        <w:rPr>
          <w:rFonts w:ascii="Times New Roman" w:hAnsi="Times New Roman" w:cs="Times New Roman"/>
          <w:b/>
          <w:sz w:val="32"/>
          <w:szCs w:val="32"/>
          <w:lang w:eastAsia="ru-RU"/>
        </w:rPr>
        <w:t xml:space="preserve">.1 Учет затрат основного производства </w:t>
      </w:r>
    </w:p>
    <w:p w:rsidR="007D4FE6" w:rsidRPr="007D4FE6" w:rsidRDefault="007D4FE6" w:rsidP="007D4FE6">
      <w:pPr>
        <w:spacing w:after="0" w:line="240" w:lineRule="auto"/>
        <w:jc w:val="center"/>
        <w:rPr>
          <w:rFonts w:ascii="Times New Roman" w:hAnsi="Times New Roman" w:cs="Times New Roman"/>
          <w:b/>
          <w:sz w:val="32"/>
          <w:szCs w:val="32"/>
          <w:lang w:eastAsia="ru-RU"/>
        </w:rPr>
      </w:pPr>
      <w:r w:rsidRPr="007D4FE6">
        <w:rPr>
          <w:rFonts w:ascii="Times New Roman" w:hAnsi="Times New Roman" w:cs="Times New Roman"/>
          <w:b/>
          <w:sz w:val="32"/>
          <w:szCs w:val="32"/>
          <w:lang w:eastAsia="ru-RU"/>
        </w:rPr>
        <w:t>на молокоперерабатывающих предприятиях</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
          <w:color w:val="000000"/>
          <w:sz w:val="32"/>
          <w:szCs w:val="32"/>
          <w:lang w:eastAsia="ru-RU"/>
        </w:rPr>
      </w:pPr>
    </w:p>
    <w:p w:rsidR="007D4FE6" w:rsidRPr="007D4FE6" w:rsidRDefault="007D4FE6" w:rsidP="007D4FE6">
      <w:pPr>
        <w:widowControl w:val="0"/>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Переработка молока проходит следующие стадии:</w:t>
      </w:r>
    </w:p>
    <w:p w:rsidR="007D4FE6" w:rsidRPr="007D4FE6" w:rsidRDefault="007D4FE6" w:rsidP="007D4FE6">
      <w:pPr>
        <w:widowControl w:val="0"/>
        <w:tabs>
          <w:tab w:val="left" w:pos="1070"/>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1. В аппаратном цехе молоко и сливки натуральные доводят до стандартной жирности, пастеризуют и передают в цех разлива. В результате получают полуфабрикат собственного производства, ко</w:t>
      </w:r>
      <w:r w:rsidRPr="007D4FE6">
        <w:rPr>
          <w:rFonts w:ascii="Times New Roman" w:eastAsia="Times New Roman" w:hAnsi="Times New Roman" w:cs="Times New Roman"/>
          <w:color w:val="000000"/>
          <w:sz w:val="32"/>
          <w:szCs w:val="32"/>
          <w:lang w:eastAsia="ru-RU"/>
        </w:rPr>
        <w:softHyphen/>
        <w:t>торый направляют в другие цеха для дальнейшей переработки. На этой стадии себестоимость калькуляционной единицы не исчисля</w:t>
      </w:r>
      <w:r w:rsidRPr="007D4FE6">
        <w:rPr>
          <w:rFonts w:ascii="Times New Roman" w:eastAsia="Times New Roman" w:hAnsi="Times New Roman" w:cs="Times New Roman"/>
          <w:color w:val="000000"/>
          <w:sz w:val="32"/>
          <w:szCs w:val="32"/>
          <w:lang w:eastAsia="ru-RU"/>
        </w:rPr>
        <w:softHyphen/>
        <w:t>ется, а все затраты в разрезе статей передаются в другой цех;</w:t>
      </w:r>
    </w:p>
    <w:p w:rsidR="007D4FE6" w:rsidRPr="007D4FE6" w:rsidRDefault="007D4FE6" w:rsidP="007D4FE6">
      <w:pPr>
        <w:widowControl w:val="0"/>
        <w:tabs>
          <w:tab w:val="left" w:pos="1046"/>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2. В цехе разлива молоко и сливки разливают в пакеты. В ре</w:t>
      </w:r>
      <w:r w:rsidRPr="007D4FE6">
        <w:rPr>
          <w:rFonts w:ascii="Times New Roman" w:eastAsia="Times New Roman" w:hAnsi="Times New Roman" w:cs="Times New Roman"/>
          <w:color w:val="000000"/>
          <w:sz w:val="32"/>
          <w:szCs w:val="32"/>
          <w:lang w:eastAsia="ru-RU"/>
        </w:rPr>
        <w:softHyphen/>
        <w:t>зультате получают продукцию, готовую для реализации. К затратам на разлив прибавляют затраты полуфабриката, поступившего из аппаратного цеха в разрезе статей затрат;</w:t>
      </w:r>
    </w:p>
    <w:p w:rsidR="007D4FE6" w:rsidRPr="007D4FE6" w:rsidRDefault="007D4FE6" w:rsidP="007D4FE6">
      <w:pPr>
        <w:widowControl w:val="0"/>
        <w:tabs>
          <w:tab w:val="left" w:pos="1051"/>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3. В цехе диетических продуктов получают и расфасовывают готовую продукцию: кефир, простоквашу и др. К себестоимости полуфабрикатов из аппаратного цеха необходимо прибавить затра</w:t>
      </w:r>
      <w:r w:rsidRPr="007D4FE6">
        <w:rPr>
          <w:rFonts w:ascii="Times New Roman" w:eastAsia="Times New Roman" w:hAnsi="Times New Roman" w:cs="Times New Roman"/>
          <w:color w:val="000000"/>
          <w:sz w:val="32"/>
          <w:szCs w:val="32"/>
          <w:lang w:eastAsia="ru-RU"/>
        </w:rPr>
        <w:softHyphen/>
        <w:t>ты на сквашивание и разлив молочнокислых продуктов</w:t>
      </w:r>
    </w:p>
    <w:p w:rsidR="007D4FE6" w:rsidRPr="007D4FE6" w:rsidRDefault="007D4FE6" w:rsidP="007D4FE6">
      <w:pPr>
        <w:widowControl w:val="0"/>
        <w:tabs>
          <w:tab w:val="left" w:pos="1027"/>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4. В </w:t>
      </w:r>
      <w:proofErr w:type="spellStart"/>
      <w:r w:rsidRPr="007D4FE6">
        <w:rPr>
          <w:rFonts w:ascii="Times New Roman" w:eastAsia="Times New Roman" w:hAnsi="Times New Roman" w:cs="Times New Roman"/>
          <w:color w:val="000000"/>
          <w:sz w:val="32"/>
          <w:szCs w:val="32"/>
          <w:lang w:eastAsia="ru-RU"/>
        </w:rPr>
        <w:t>сырково</w:t>
      </w:r>
      <w:proofErr w:type="spellEnd"/>
      <w:r w:rsidRPr="007D4FE6">
        <w:rPr>
          <w:rFonts w:ascii="Times New Roman" w:eastAsia="Times New Roman" w:hAnsi="Times New Roman" w:cs="Times New Roman"/>
          <w:color w:val="000000"/>
          <w:sz w:val="32"/>
          <w:szCs w:val="32"/>
          <w:lang w:eastAsia="ru-RU"/>
        </w:rPr>
        <w:t xml:space="preserve">-творожном цехе получают готовую продукцию: сметану, творог, </w:t>
      </w:r>
      <w:proofErr w:type="spellStart"/>
      <w:r w:rsidRPr="007D4FE6">
        <w:rPr>
          <w:rFonts w:ascii="Times New Roman" w:eastAsia="Times New Roman" w:hAnsi="Times New Roman" w:cs="Times New Roman"/>
          <w:color w:val="000000"/>
          <w:sz w:val="32"/>
          <w:szCs w:val="32"/>
          <w:lang w:eastAsia="ru-RU"/>
        </w:rPr>
        <w:t>сырково</w:t>
      </w:r>
      <w:proofErr w:type="spellEnd"/>
      <w:r w:rsidRPr="007D4FE6">
        <w:rPr>
          <w:rFonts w:ascii="Times New Roman" w:eastAsia="Times New Roman" w:hAnsi="Times New Roman" w:cs="Times New Roman"/>
          <w:color w:val="000000"/>
          <w:sz w:val="32"/>
          <w:szCs w:val="32"/>
          <w:lang w:eastAsia="ru-RU"/>
        </w:rPr>
        <w:t>-творожную массу. Творог вырабатывают из цельного нормализованного, пастеризованного или обезжирен</w:t>
      </w:r>
      <w:r w:rsidRPr="007D4FE6">
        <w:rPr>
          <w:rFonts w:ascii="Times New Roman" w:eastAsia="Times New Roman" w:hAnsi="Times New Roman" w:cs="Times New Roman"/>
          <w:color w:val="000000"/>
          <w:sz w:val="32"/>
          <w:szCs w:val="32"/>
          <w:lang w:eastAsia="ru-RU"/>
        </w:rPr>
        <w:softHyphen/>
        <w:t>ного молока путем сквашивания его с закваской. Сметану 30 %-</w:t>
      </w:r>
      <w:proofErr w:type="gramStart"/>
      <w:r w:rsidRPr="007D4FE6">
        <w:rPr>
          <w:rFonts w:ascii="Times New Roman" w:eastAsia="Times New Roman" w:hAnsi="Times New Roman" w:cs="Times New Roman"/>
          <w:color w:val="000000"/>
          <w:sz w:val="32"/>
          <w:szCs w:val="32"/>
          <w:lang w:eastAsia="ru-RU"/>
        </w:rPr>
        <w:t>ной жирности вырабатывают</w:t>
      </w:r>
      <w:proofErr w:type="gramEnd"/>
      <w:r w:rsidRPr="007D4FE6">
        <w:rPr>
          <w:rFonts w:ascii="Times New Roman" w:eastAsia="Times New Roman" w:hAnsi="Times New Roman" w:cs="Times New Roman"/>
          <w:color w:val="000000"/>
          <w:sz w:val="32"/>
          <w:szCs w:val="32"/>
          <w:lang w:eastAsia="ru-RU"/>
        </w:rPr>
        <w:t xml:space="preserve"> из пастеризованных сливок путем сква</w:t>
      </w:r>
      <w:r w:rsidRPr="007D4FE6">
        <w:rPr>
          <w:rFonts w:ascii="Times New Roman" w:eastAsia="Times New Roman" w:hAnsi="Times New Roman" w:cs="Times New Roman"/>
          <w:color w:val="000000"/>
          <w:sz w:val="32"/>
          <w:szCs w:val="32"/>
          <w:lang w:eastAsia="ru-RU"/>
        </w:rPr>
        <w:softHyphen/>
        <w:t>шивания их с закваской. При изготовлении этой продукции полу</w:t>
      </w:r>
      <w:r w:rsidRPr="007D4FE6">
        <w:rPr>
          <w:rFonts w:ascii="Times New Roman" w:eastAsia="Times New Roman" w:hAnsi="Times New Roman" w:cs="Times New Roman"/>
          <w:color w:val="000000"/>
          <w:sz w:val="32"/>
          <w:szCs w:val="32"/>
          <w:lang w:eastAsia="ru-RU"/>
        </w:rPr>
        <w:softHyphen/>
        <w:t>чают побочную продукцию: обезжиренное молоко, сыворотку. К себестоимости полуфабриката из аппаратного цеха необходимо прибавить затраты по сепарации молока, по сквашиванию обрата, по изготовлению сметаны, творога. Из полученных затрат вычита</w:t>
      </w:r>
      <w:r w:rsidRPr="007D4FE6">
        <w:rPr>
          <w:rFonts w:ascii="Times New Roman" w:eastAsia="Times New Roman" w:hAnsi="Times New Roman" w:cs="Times New Roman"/>
          <w:color w:val="000000"/>
          <w:sz w:val="32"/>
          <w:szCs w:val="32"/>
          <w:lang w:eastAsia="ru-RU"/>
        </w:rPr>
        <w:softHyphen/>
        <w:t>ется стоимость побочной продукции по ценам реализации.</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В современных условиях применяется четыре метода производственного учета (Рис.</w:t>
      </w:r>
      <w:r>
        <w:rPr>
          <w:rFonts w:ascii="Times New Roman" w:eastAsia="Courier New" w:hAnsi="Times New Roman" w:cs="Times New Roman"/>
          <w:color w:val="000000"/>
          <w:sz w:val="32"/>
          <w:szCs w:val="32"/>
          <w:lang w:eastAsia="ru-RU"/>
        </w:rPr>
        <w:t>6</w:t>
      </w:r>
      <w:r w:rsidRPr="007D4FE6">
        <w:rPr>
          <w:rFonts w:ascii="Times New Roman" w:eastAsia="Courier New" w:hAnsi="Times New Roman" w:cs="Times New Roman"/>
          <w:color w:val="000000"/>
          <w:sz w:val="32"/>
          <w:szCs w:val="32"/>
          <w:lang w:eastAsia="ru-RU"/>
        </w:rPr>
        <w:t>.1).</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Times New Roman" w:hAnsi="Times New Roman" w:cs="Times New Roman"/>
          <w:noProof/>
          <w:color w:val="000000"/>
          <w:sz w:val="32"/>
          <w:szCs w:val="32"/>
          <w:lang w:eastAsia="ru-RU"/>
        </w:rPr>
        <w:lastRenderedPageBreak/>
        <w:drawing>
          <wp:inline distT="0" distB="0" distL="0" distR="0" wp14:anchorId="664EA74B" wp14:editId="7274C48E">
            <wp:extent cx="5480685" cy="3204845"/>
            <wp:effectExtent l="0" t="152400" r="62865" b="14605"/>
            <wp:docPr id="1"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p>
    <w:p w:rsidR="007D4FE6" w:rsidRPr="007D4FE6" w:rsidRDefault="007D4FE6" w:rsidP="007D4FE6">
      <w:pPr>
        <w:widowControl w:val="0"/>
        <w:spacing w:after="0" w:line="240" w:lineRule="auto"/>
        <w:ind w:firstLine="709"/>
        <w:jc w:val="center"/>
        <w:rPr>
          <w:rFonts w:ascii="Times New Roman" w:eastAsia="Courier New" w:hAnsi="Times New Roman" w:cs="Times New Roman"/>
          <w:bCs/>
          <w:color w:val="000000"/>
          <w:sz w:val="32"/>
          <w:szCs w:val="32"/>
          <w:lang w:eastAsia="ru-RU" w:bidi="ru-RU"/>
        </w:rPr>
      </w:pPr>
      <w:r w:rsidRPr="007D4FE6">
        <w:rPr>
          <w:rFonts w:ascii="Times New Roman" w:eastAsia="Courier New" w:hAnsi="Times New Roman" w:cs="Times New Roman"/>
          <w:bCs/>
          <w:color w:val="000000"/>
          <w:sz w:val="32"/>
          <w:szCs w:val="32"/>
          <w:lang w:eastAsia="ru-RU" w:bidi="ru-RU"/>
        </w:rPr>
        <w:t xml:space="preserve">Рисунок </w:t>
      </w:r>
      <w:r>
        <w:rPr>
          <w:rFonts w:ascii="Times New Roman" w:eastAsia="Courier New" w:hAnsi="Times New Roman" w:cs="Times New Roman"/>
          <w:bCs/>
          <w:color w:val="000000"/>
          <w:sz w:val="32"/>
          <w:szCs w:val="32"/>
          <w:lang w:eastAsia="ru-RU" w:bidi="ru-RU"/>
        </w:rPr>
        <w:t>6</w:t>
      </w:r>
      <w:r w:rsidRPr="007D4FE6">
        <w:rPr>
          <w:rFonts w:ascii="Times New Roman" w:eastAsia="Courier New" w:hAnsi="Times New Roman" w:cs="Times New Roman"/>
          <w:bCs/>
          <w:color w:val="000000"/>
          <w:sz w:val="32"/>
          <w:szCs w:val="32"/>
          <w:lang w:eastAsia="ru-RU" w:bidi="ru-RU"/>
        </w:rPr>
        <w:t>.1 – Методы производственного учета</w:t>
      </w:r>
    </w:p>
    <w:p w:rsidR="007D4FE6" w:rsidRPr="007D4FE6" w:rsidRDefault="007D4FE6" w:rsidP="007D4FE6">
      <w:pPr>
        <w:widowControl w:val="0"/>
        <w:spacing w:after="0" w:line="240" w:lineRule="auto"/>
        <w:ind w:firstLine="709"/>
        <w:jc w:val="center"/>
        <w:rPr>
          <w:rFonts w:ascii="Times New Roman" w:eastAsia="Courier New" w:hAnsi="Times New Roman" w:cs="Times New Roman"/>
          <w:bCs/>
          <w:color w:val="000000"/>
          <w:sz w:val="32"/>
          <w:szCs w:val="32"/>
          <w:lang w:eastAsia="ru-RU" w:bidi="ru-RU"/>
        </w:rPr>
      </w:pPr>
      <w:r w:rsidRPr="007D4FE6">
        <w:rPr>
          <w:rFonts w:ascii="Times New Roman" w:eastAsia="Courier New" w:hAnsi="Times New Roman" w:cs="Times New Roman"/>
          <w:bCs/>
          <w:color w:val="000000"/>
          <w:sz w:val="32"/>
          <w:szCs w:val="32"/>
          <w:lang w:eastAsia="ru-RU" w:bidi="ru-RU"/>
        </w:rPr>
        <w:t>на молокоперерабатывающих предприятиях</w:t>
      </w:r>
    </w:p>
    <w:p w:rsidR="007D4FE6" w:rsidRPr="007D4FE6" w:rsidRDefault="007D4FE6" w:rsidP="007D4FE6">
      <w:pPr>
        <w:widowControl w:val="0"/>
        <w:spacing w:after="0" w:line="240" w:lineRule="auto"/>
        <w:ind w:firstLine="709"/>
        <w:jc w:val="center"/>
        <w:rPr>
          <w:rFonts w:ascii="Times New Roman" w:eastAsia="Courier New" w:hAnsi="Times New Roman" w:cs="Times New Roman"/>
          <w:b/>
          <w:color w:val="000000"/>
          <w:sz w:val="32"/>
          <w:szCs w:val="32"/>
          <w:lang w:eastAsia="ru-RU"/>
        </w:rPr>
      </w:pP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Каждый из указанных видов учета основан на материальном балансе сырья и жира или сырья и жира в пересчете на показатели молока базисной жирности.</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Отчеты о движении сырья и выработке готовой продукции и полуфабрикатов составляются на основе соответствующих первичных приходно-расходных документов (накладных), журналов учета и технического контроля, удостоверений о качестве и других документов.</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 xml:space="preserve">Существует две организационные структуры производства: </w:t>
      </w:r>
      <w:proofErr w:type="gramStart"/>
      <w:r w:rsidRPr="007D4FE6">
        <w:rPr>
          <w:rFonts w:ascii="Times New Roman" w:eastAsia="Courier New" w:hAnsi="Times New Roman" w:cs="Times New Roman"/>
          <w:color w:val="000000"/>
          <w:sz w:val="32"/>
          <w:szCs w:val="32"/>
          <w:lang w:eastAsia="ru-RU"/>
        </w:rPr>
        <w:t>цеховая</w:t>
      </w:r>
      <w:proofErr w:type="gramEnd"/>
      <w:r w:rsidRPr="007D4FE6">
        <w:rPr>
          <w:rFonts w:ascii="Times New Roman" w:eastAsia="Courier New" w:hAnsi="Times New Roman" w:cs="Times New Roman"/>
          <w:color w:val="000000"/>
          <w:sz w:val="32"/>
          <w:szCs w:val="32"/>
          <w:lang w:eastAsia="ru-RU"/>
        </w:rPr>
        <w:t xml:space="preserve">, когда отчеты оформляются по каждому цеху, и </w:t>
      </w:r>
      <w:proofErr w:type="spellStart"/>
      <w:r w:rsidRPr="007D4FE6">
        <w:rPr>
          <w:rFonts w:ascii="Times New Roman" w:eastAsia="Courier New" w:hAnsi="Times New Roman" w:cs="Times New Roman"/>
          <w:color w:val="000000"/>
          <w:sz w:val="32"/>
          <w:szCs w:val="32"/>
          <w:lang w:eastAsia="ru-RU"/>
        </w:rPr>
        <w:t>бесцеховая</w:t>
      </w:r>
      <w:proofErr w:type="spellEnd"/>
      <w:r w:rsidRPr="007D4FE6">
        <w:rPr>
          <w:rFonts w:ascii="Times New Roman" w:eastAsia="Courier New" w:hAnsi="Times New Roman" w:cs="Times New Roman"/>
          <w:color w:val="000000"/>
          <w:sz w:val="32"/>
          <w:szCs w:val="32"/>
          <w:lang w:eastAsia="ru-RU"/>
        </w:rPr>
        <w:t xml:space="preserve"> </w:t>
      </w:r>
      <w:r w:rsidRPr="007D4FE6">
        <w:rPr>
          <w:rFonts w:ascii="Times New Roman" w:eastAsia="Times New Roman" w:hAnsi="Times New Roman" w:cs="Times New Roman"/>
          <w:color w:val="000000"/>
          <w:sz w:val="32"/>
          <w:szCs w:val="32"/>
          <w:lang w:eastAsia="ru-RU"/>
        </w:rPr>
        <w:t>–</w:t>
      </w:r>
      <w:r w:rsidRPr="007D4FE6">
        <w:rPr>
          <w:rFonts w:ascii="Times New Roman" w:eastAsia="Courier New" w:hAnsi="Times New Roman" w:cs="Times New Roman"/>
          <w:color w:val="000000"/>
          <w:sz w:val="32"/>
          <w:szCs w:val="32"/>
          <w:lang w:eastAsia="ru-RU"/>
        </w:rPr>
        <w:t xml:space="preserve"> по всему предприятию.</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Все виды учета, каждый из которых имеет свои преимущества и недостатки, используются в практической работе предприятий.</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 xml:space="preserve">Учет по </w:t>
      </w:r>
      <w:proofErr w:type="spellStart"/>
      <w:r w:rsidRPr="007D4FE6">
        <w:rPr>
          <w:rFonts w:ascii="Times New Roman" w:eastAsia="Courier New" w:hAnsi="Times New Roman" w:cs="Times New Roman"/>
          <w:color w:val="000000"/>
          <w:sz w:val="32"/>
          <w:szCs w:val="32"/>
          <w:lang w:eastAsia="ru-RU"/>
        </w:rPr>
        <w:t>жиробалансу</w:t>
      </w:r>
      <w:proofErr w:type="spellEnd"/>
      <w:r w:rsidRPr="007D4FE6">
        <w:rPr>
          <w:rFonts w:ascii="Times New Roman" w:eastAsia="Courier New" w:hAnsi="Times New Roman" w:cs="Times New Roman"/>
          <w:color w:val="000000"/>
          <w:sz w:val="32"/>
          <w:szCs w:val="32"/>
          <w:lang w:eastAsia="ru-RU"/>
        </w:rPr>
        <w:t xml:space="preserve"> предусматривает затраты сырья и выход готовой продукции в физической массе со средней расчетной массовой долей жира и количестве жира в </w:t>
      </w:r>
      <w:proofErr w:type="gramStart"/>
      <w:r w:rsidRPr="007D4FE6">
        <w:rPr>
          <w:rFonts w:ascii="Times New Roman" w:eastAsia="Courier New" w:hAnsi="Times New Roman" w:cs="Times New Roman"/>
          <w:color w:val="000000"/>
          <w:sz w:val="32"/>
          <w:szCs w:val="32"/>
          <w:lang w:eastAsia="ru-RU"/>
        </w:rPr>
        <w:t>жиро-килограммах (ж</w:t>
      </w:r>
      <w:proofErr w:type="gramEnd"/>
      <w:r w:rsidRPr="007D4FE6">
        <w:rPr>
          <w:rFonts w:ascii="Times New Roman" w:eastAsia="Courier New" w:hAnsi="Times New Roman" w:cs="Times New Roman"/>
          <w:color w:val="000000"/>
          <w:sz w:val="32"/>
          <w:szCs w:val="32"/>
          <w:lang w:eastAsia="ru-RU"/>
        </w:rPr>
        <w:t>. кг).</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Производство каждого вида сырья и продукции отражается поэтапно, а именно: молоко сырое, молоко нормализованное, молоко нормализованное пастеризованное, далее затраты на конкретные виды продукции.</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lastRenderedPageBreak/>
        <w:t>В разделах отчета по готовой продукции предусматриваются затраты молочного и других видов сырья, выход готовой продукц</w:t>
      </w:r>
      <w:proofErr w:type="gramStart"/>
      <w:r w:rsidRPr="007D4FE6">
        <w:rPr>
          <w:rFonts w:ascii="Times New Roman" w:eastAsia="Courier New" w:hAnsi="Times New Roman" w:cs="Times New Roman"/>
          <w:color w:val="000000"/>
          <w:sz w:val="32"/>
          <w:szCs w:val="32"/>
          <w:lang w:eastAsia="ru-RU"/>
        </w:rPr>
        <w:t>ии и ее</w:t>
      </w:r>
      <w:proofErr w:type="gramEnd"/>
      <w:r w:rsidRPr="007D4FE6">
        <w:rPr>
          <w:rFonts w:ascii="Times New Roman" w:eastAsia="Courier New" w:hAnsi="Times New Roman" w:cs="Times New Roman"/>
          <w:color w:val="000000"/>
          <w:sz w:val="32"/>
          <w:szCs w:val="32"/>
          <w:lang w:eastAsia="ru-RU"/>
        </w:rPr>
        <w:t xml:space="preserve"> движение. При учете по </w:t>
      </w:r>
      <w:proofErr w:type="spellStart"/>
      <w:r w:rsidRPr="007D4FE6">
        <w:rPr>
          <w:rFonts w:ascii="Times New Roman" w:eastAsia="Courier New" w:hAnsi="Times New Roman" w:cs="Times New Roman"/>
          <w:color w:val="000000"/>
          <w:sz w:val="32"/>
          <w:szCs w:val="32"/>
          <w:lang w:eastAsia="ru-RU"/>
        </w:rPr>
        <w:t>жиробалансу</w:t>
      </w:r>
      <w:proofErr w:type="spellEnd"/>
      <w:r w:rsidRPr="007D4FE6">
        <w:rPr>
          <w:rFonts w:ascii="Times New Roman" w:eastAsia="Courier New" w:hAnsi="Times New Roman" w:cs="Times New Roman"/>
          <w:color w:val="000000"/>
          <w:sz w:val="32"/>
          <w:szCs w:val="32"/>
          <w:lang w:eastAsia="ru-RU"/>
        </w:rPr>
        <w:t xml:space="preserve"> приходится заполнять дублирующие графы, в результате чего он становится объемным и наиболее приемлем для предприятий с небольшим ассортиментом вырабатываемой продукции.</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Затраты сырья по массовой доле жира соответствуют затратам сырья по техническим журналам. Недостатком данного вида учета является расчет затрат сырья при определении себестоимости продукции, так как используется сырье с разной массовой долей жира.</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 xml:space="preserve">В основе учета по </w:t>
      </w:r>
      <w:proofErr w:type="spellStart"/>
      <w:r w:rsidRPr="007D4FE6">
        <w:rPr>
          <w:rFonts w:ascii="Times New Roman" w:eastAsia="Courier New" w:hAnsi="Times New Roman" w:cs="Times New Roman"/>
          <w:color w:val="000000"/>
          <w:sz w:val="32"/>
          <w:szCs w:val="32"/>
          <w:lang w:eastAsia="ru-RU"/>
        </w:rPr>
        <w:t>жиробалансу</w:t>
      </w:r>
      <w:proofErr w:type="spellEnd"/>
      <w:r w:rsidRPr="007D4FE6">
        <w:rPr>
          <w:rFonts w:ascii="Times New Roman" w:eastAsia="Courier New" w:hAnsi="Times New Roman" w:cs="Times New Roman"/>
          <w:color w:val="000000"/>
          <w:sz w:val="32"/>
          <w:szCs w:val="32"/>
          <w:lang w:eastAsia="ru-RU"/>
        </w:rPr>
        <w:t xml:space="preserve"> лежит равенство в количестве сырья и жира в нем и готовой продукции и вторичном сырье (обезжиренном молоке, пахте, сыворотке) с учетом потерь.</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 xml:space="preserve">Форма отчетности по </w:t>
      </w:r>
      <w:proofErr w:type="spellStart"/>
      <w:r w:rsidRPr="007D4FE6">
        <w:rPr>
          <w:rFonts w:ascii="Times New Roman" w:eastAsia="Courier New" w:hAnsi="Times New Roman" w:cs="Times New Roman"/>
          <w:color w:val="000000"/>
          <w:sz w:val="32"/>
          <w:szCs w:val="32"/>
          <w:lang w:eastAsia="ru-RU"/>
        </w:rPr>
        <w:t>жиробалансу</w:t>
      </w:r>
      <w:proofErr w:type="spellEnd"/>
      <w:r w:rsidRPr="007D4FE6">
        <w:rPr>
          <w:rFonts w:ascii="Times New Roman" w:eastAsia="Courier New" w:hAnsi="Times New Roman" w:cs="Times New Roman"/>
          <w:color w:val="000000"/>
          <w:sz w:val="32"/>
          <w:szCs w:val="32"/>
          <w:lang w:eastAsia="ru-RU"/>
        </w:rPr>
        <w:t xml:space="preserve"> № 5 мол «Журнал учета переработки и движения молочного сырья, основных материалов, готовой продукции и тары» составляется за 15 дней или за месяц в зависимости от местных условий.</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Нормативный вид учета с отчетностью за 15 дней предусматривает списание затрат сырья в соответствии с утвержденными нормами расхода на единицу готовой жирной продукции в показателях молока базисной жирности и на обезжиренную продукцию в физической массе.</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 xml:space="preserve">Данный вид учета прост при расчете себестоимости, так как учитывает два вида молочного сырья </w:t>
      </w:r>
      <w:r w:rsidRPr="007D4FE6">
        <w:rPr>
          <w:rFonts w:ascii="Times New Roman" w:eastAsia="Times New Roman" w:hAnsi="Times New Roman" w:cs="Times New Roman"/>
          <w:color w:val="000000"/>
          <w:sz w:val="32"/>
          <w:szCs w:val="32"/>
          <w:lang w:eastAsia="ru-RU"/>
        </w:rPr>
        <w:t>–</w:t>
      </w:r>
      <w:r w:rsidRPr="007D4FE6">
        <w:rPr>
          <w:rFonts w:ascii="Times New Roman" w:eastAsia="Courier New" w:hAnsi="Times New Roman" w:cs="Times New Roman"/>
          <w:color w:val="000000"/>
          <w:sz w:val="32"/>
          <w:szCs w:val="32"/>
          <w:lang w:eastAsia="ru-RU"/>
        </w:rPr>
        <w:t xml:space="preserve"> обезжиренное молоко и молоко в показателях базисной жирности, но требует строгого контроля при проверке отчетов в части применения норм расхода сырья, которые на каждом предприятии составляют объемный пакет документов. Отчетность менее громоздкая, но имеет расхождения с техническими журналами, в которых расход сырья предусматривается в натуральном выражении, а не в базисной жирности, нормы расхода применяются с учетом массовой доли жира поступившего сырья за предыдущий отчетный период.</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В основе нормативного метода учета предусмотрено равенство количества сырья в физической массе и показателях молока базисной жирности и затрат его в тех же показателях при выработке готовой продукции и полуфабрикатов.</w:t>
      </w:r>
    </w:p>
    <w:p w:rsidR="007D4FE6" w:rsidRPr="007D4FE6" w:rsidRDefault="007D4FE6" w:rsidP="007D4FE6">
      <w:pPr>
        <w:widowControl w:val="0"/>
        <w:spacing w:after="0" w:line="240" w:lineRule="auto"/>
        <w:ind w:firstLine="709"/>
        <w:jc w:val="both"/>
        <w:rPr>
          <w:rFonts w:ascii="Times New Roman" w:eastAsia="Courier New" w:hAnsi="Times New Roman" w:cs="Times New Roman"/>
          <w:color w:val="000000"/>
          <w:sz w:val="32"/>
          <w:szCs w:val="32"/>
          <w:lang w:eastAsia="ru-RU"/>
        </w:rPr>
      </w:pPr>
      <w:r w:rsidRPr="007D4FE6">
        <w:rPr>
          <w:rFonts w:ascii="Times New Roman" w:eastAsia="Courier New" w:hAnsi="Times New Roman" w:cs="Times New Roman"/>
          <w:color w:val="000000"/>
          <w:sz w:val="32"/>
          <w:szCs w:val="32"/>
          <w:lang w:eastAsia="ru-RU"/>
        </w:rPr>
        <w:t xml:space="preserve">Формы отчетов по нормативному методу с отчетностью за 15 дней № П-16 мол «Журнал учета расхода сырья и выработки </w:t>
      </w:r>
      <w:r w:rsidRPr="007D4FE6">
        <w:rPr>
          <w:rFonts w:ascii="Times New Roman" w:eastAsia="Courier New" w:hAnsi="Times New Roman" w:cs="Times New Roman"/>
          <w:color w:val="000000"/>
          <w:sz w:val="32"/>
          <w:szCs w:val="32"/>
          <w:lang w:eastAsia="ru-RU"/>
        </w:rPr>
        <w:lastRenderedPageBreak/>
        <w:t>готовой продукции» и № П-17 мол «Журнал учета движения готовой продукции».</w:t>
      </w:r>
    </w:p>
    <w:p w:rsidR="007D4FE6" w:rsidRPr="007D4FE6" w:rsidRDefault="007D4FE6" w:rsidP="007D4FE6">
      <w:pPr>
        <w:widowControl w:val="0"/>
        <w:tabs>
          <w:tab w:val="left" w:pos="1027"/>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Нормативный метод учета по рапортам предусматривает ежедневную сдачу отчета и является аналогом нормативного метода учета за 15 дней. Его достоинство – возможность ежедневного оперативного контроля и анализа работы предприятия и своевременной разработки предложений по устранению имеющихся недостатков в использовании сырья, соблюдении технологических процессов, качестве вырабатываемой продукции, а также применение норм расхода с учетом фактической массовой доли жира поступающего сырья. Недостаток – необходимость ведения дополнительно накопительных документов для получения итоговых данных работы за соответствующий отчетный период (15 дней, месяц).</w:t>
      </w:r>
    </w:p>
    <w:p w:rsidR="007D4FE6" w:rsidRPr="007D4FE6" w:rsidRDefault="007D4FE6" w:rsidP="007D4FE6">
      <w:pPr>
        <w:widowControl w:val="0"/>
        <w:shd w:val="clear" w:color="auto" w:fill="FFFFFF"/>
        <w:tabs>
          <w:tab w:val="left" w:pos="1027"/>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Рецептурный вид учета применяется в основном при производстве плавленых сыров, а также на ряде предприятий при выработке мороженого и сухих молочных продуктов.</w:t>
      </w:r>
    </w:p>
    <w:p w:rsidR="007D4FE6" w:rsidRPr="007D4FE6" w:rsidRDefault="007D4FE6" w:rsidP="007D4FE6">
      <w:pPr>
        <w:widowControl w:val="0"/>
        <w:shd w:val="clear" w:color="auto" w:fill="FFFFFF"/>
        <w:tabs>
          <w:tab w:val="left" w:pos="1027"/>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Кроме того, данный вид учета используют отдельные предприятия цельномолочной отрасли. При его применении составляется рецепт-расчет на приготовление смеси с расчетом баланса состава смеси по жиру и сухим веществам в зависимости от состава применяемого сырья так, чтобы массовые доли жира и сухих веществ в готовой продукции соответствовали требованиям действующей нормативной и технической документации.</w:t>
      </w:r>
    </w:p>
    <w:p w:rsidR="007D4FE6" w:rsidRPr="007D4FE6" w:rsidRDefault="007D4FE6" w:rsidP="007D4FE6">
      <w:pPr>
        <w:widowControl w:val="0"/>
        <w:shd w:val="clear" w:color="auto" w:fill="FFFFFF"/>
        <w:tabs>
          <w:tab w:val="left" w:pos="1027"/>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Учет расхода сырья и выпуска готовой продукции ведется в ежедневном рапорте и предусматривает учет исходных компонентов по содержанию жира и сухих веществ (в % и </w:t>
      </w:r>
      <w:proofErr w:type="gramStart"/>
      <w:r w:rsidRPr="007D4FE6">
        <w:rPr>
          <w:rFonts w:ascii="Times New Roman" w:eastAsia="Times New Roman" w:hAnsi="Times New Roman" w:cs="Times New Roman"/>
          <w:color w:val="000000"/>
          <w:sz w:val="32"/>
          <w:szCs w:val="32"/>
          <w:lang w:eastAsia="ru-RU"/>
        </w:rPr>
        <w:t>кг</w:t>
      </w:r>
      <w:proofErr w:type="gramEnd"/>
      <w:r w:rsidRPr="007D4FE6">
        <w:rPr>
          <w:rFonts w:ascii="Times New Roman" w:eastAsia="Times New Roman" w:hAnsi="Times New Roman" w:cs="Times New Roman"/>
          <w:color w:val="000000"/>
          <w:sz w:val="32"/>
          <w:szCs w:val="32"/>
          <w:lang w:eastAsia="ru-RU"/>
        </w:rPr>
        <w:t>).</w:t>
      </w:r>
    </w:p>
    <w:p w:rsidR="007D4FE6" w:rsidRPr="007D4FE6" w:rsidRDefault="007D4FE6" w:rsidP="007D4FE6">
      <w:pPr>
        <w:widowControl w:val="0"/>
        <w:shd w:val="clear" w:color="auto" w:fill="FFFFFF"/>
        <w:tabs>
          <w:tab w:val="left" w:pos="1027"/>
        </w:tabs>
        <w:spacing w:after="0" w:line="240"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Для обеспечения равенства баланса между приходом, расходом сырья и выработкой готовой продукции необходимо строгое метрологическое обеспечение на всех этапах технологического, лабораторного контроля, в </w:t>
      </w:r>
      <w:proofErr w:type="gramStart"/>
      <w:r w:rsidRPr="007D4FE6">
        <w:rPr>
          <w:rFonts w:ascii="Times New Roman" w:eastAsia="Times New Roman" w:hAnsi="Times New Roman" w:cs="Times New Roman"/>
          <w:color w:val="000000"/>
          <w:sz w:val="32"/>
          <w:szCs w:val="32"/>
          <w:lang w:eastAsia="ru-RU"/>
        </w:rPr>
        <w:t>связи</w:t>
      </w:r>
      <w:proofErr w:type="gramEnd"/>
      <w:r w:rsidRPr="007D4FE6">
        <w:rPr>
          <w:rFonts w:ascii="Times New Roman" w:eastAsia="Times New Roman" w:hAnsi="Times New Roman" w:cs="Times New Roman"/>
          <w:color w:val="000000"/>
          <w:sz w:val="32"/>
          <w:szCs w:val="32"/>
          <w:lang w:eastAsia="ru-RU"/>
        </w:rPr>
        <w:t xml:space="preserve"> с чем следует выполнять следующие мероприятия:</w:t>
      </w:r>
    </w:p>
    <w:p w:rsidR="007D4FE6" w:rsidRPr="007D4FE6" w:rsidRDefault="007D4FE6" w:rsidP="007D4FE6">
      <w:pPr>
        <w:numPr>
          <w:ilvl w:val="0"/>
          <w:numId w:val="26"/>
        </w:numPr>
        <w:tabs>
          <w:tab w:val="left" w:pos="993"/>
        </w:tabs>
        <w:spacing w:after="0" w:line="240" w:lineRule="auto"/>
        <w:ind w:firstLine="709"/>
        <w:contextualSpacing/>
        <w:jc w:val="both"/>
        <w:rPr>
          <w:rFonts w:ascii="Times New Roman" w:eastAsia="Calibri" w:hAnsi="Times New Roman" w:cs="Times New Roman"/>
          <w:sz w:val="32"/>
          <w:szCs w:val="32"/>
        </w:rPr>
      </w:pPr>
      <w:r w:rsidRPr="007D4FE6">
        <w:rPr>
          <w:rFonts w:ascii="Times New Roman" w:eastAsia="Calibri" w:hAnsi="Times New Roman" w:cs="Times New Roman"/>
          <w:sz w:val="32"/>
          <w:szCs w:val="32"/>
        </w:rPr>
        <w:t>оснастить производственные участки и лабораторию необходимой измерительной техникой (весами, счетчиками, приборами контроля и т. д.), соответствующей номинальным пределам взвешивания, согласно картам метрологиче</w:t>
      </w:r>
      <w:r w:rsidRPr="007D4FE6">
        <w:rPr>
          <w:rFonts w:ascii="Times New Roman" w:eastAsia="Calibri" w:hAnsi="Times New Roman" w:cs="Times New Roman"/>
          <w:sz w:val="32"/>
          <w:szCs w:val="32"/>
        </w:rPr>
        <w:softHyphen/>
        <w:t>ского обеспечения действующих технологических инструкций, своевременно производить их клеймение и поверку;</w:t>
      </w:r>
    </w:p>
    <w:p w:rsidR="007D4FE6" w:rsidRPr="007D4FE6" w:rsidRDefault="007D4FE6" w:rsidP="007D4FE6">
      <w:pPr>
        <w:numPr>
          <w:ilvl w:val="0"/>
          <w:numId w:val="26"/>
        </w:numPr>
        <w:tabs>
          <w:tab w:val="left" w:pos="993"/>
        </w:tabs>
        <w:spacing w:after="0" w:line="240" w:lineRule="auto"/>
        <w:ind w:firstLine="709"/>
        <w:contextualSpacing/>
        <w:jc w:val="both"/>
        <w:rPr>
          <w:rFonts w:ascii="Times New Roman" w:eastAsia="Calibri" w:hAnsi="Times New Roman" w:cs="Times New Roman"/>
          <w:sz w:val="32"/>
          <w:szCs w:val="32"/>
        </w:rPr>
      </w:pPr>
      <w:r w:rsidRPr="007D4FE6">
        <w:rPr>
          <w:rFonts w:ascii="Times New Roman" w:eastAsia="Calibri" w:hAnsi="Times New Roman" w:cs="Times New Roman"/>
          <w:sz w:val="32"/>
          <w:szCs w:val="32"/>
        </w:rPr>
        <w:lastRenderedPageBreak/>
        <w:t>соблюдать требования технологических инструкций и периодичность всех видов контроля, обратив особое внимание на точность химических исследований вторичного сырья (обезжиренного молока, пахты, сыворотки);</w:t>
      </w:r>
    </w:p>
    <w:p w:rsidR="007D4FE6" w:rsidRPr="007D4FE6" w:rsidRDefault="007D4FE6" w:rsidP="007D4FE6">
      <w:pPr>
        <w:numPr>
          <w:ilvl w:val="0"/>
          <w:numId w:val="26"/>
        </w:numPr>
        <w:tabs>
          <w:tab w:val="left" w:pos="993"/>
        </w:tabs>
        <w:spacing w:after="0" w:line="240" w:lineRule="auto"/>
        <w:ind w:firstLine="709"/>
        <w:contextualSpacing/>
        <w:jc w:val="both"/>
        <w:rPr>
          <w:rFonts w:ascii="Times New Roman" w:eastAsia="Calibri" w:hAnsi="Times New Roman" w:cs="Times New Roman"/>
          <w:sz w:val="32"/>
          <w:szCs w:val="32"/>
        </w:rPr>
      </w:pPr>
      <w:r w:rsidRPr="007D4FE6">
        <w:rPr>
          <w:rFonts w:ascii="Times New Roman" w:eastAsia="Calibri" w:hAnsi="Times New Roman" w:cs="Times New Roman"/>
          <w:sz w:val="32"/>
          <w:szCs w:val="32"/>
        </w:rPr>
        <w:t>разработать технологические схемы компактного размещения технологического оборудования;</w:t>
      </w:r>
    </w:p>
    <w:p w:rsidR="007D4FE6" w:rsidRPr="007D4FE6" w:rsidRDefault="007D4FE6" w:rsidP="007D4FE6">
      <w:pPr>
        <w:numPr>
          <w:ilvl w:val="0"/>
          <w:numId w:val="26"/>
        </w:numPr>
        <w:tabs>
          <w:tab w:val="left" w:pos="993"/>
        </w:tabs>
        <w:spacing w:after="0" w:line="240" w:lineRule="auto"/>
        <w:ind w:firstLine="709"/>
        <w:contextualSpacing/>
        <w:jc w:val="both"/>
        <w:rPr>
          <w:rFonts w:ascii="Times New Roman" w:eastAsia="Calibri" w:hAnsi="Times New Roman" w:cs="Times New Roman"/>
          <w:sz w:val="32"/>
          <w:szCs w:val="32"/>
        </w:rPr>
      </w:pPr>
      <w:r w:rsidRPr="007D4FE6">
        <w:rPr>
          <w:rFonts w:ascii="Times New Roman" w:eastAsia="Calibri" w:hAnsi="Times New Roman" w:cs="Times New Roman"/>
          <w:sz w:val="32"/>
          <w:szCs w:val="32"/>
        </w:rPr>
        <w:t>обеспечить герметизацию всех звеньев молокопроводов, оборудования и полноту освобождения тары; сбор и использование смывных вод;</w:t>
      </w:r>
    </w:p>
    <w:p w:rsidR="007D4FE6" w:rsidRPr="007D4FE6" w:rsidRDefault="007D4FE6" w:rsidP="007D4FE6">
      <w:pPr>
        <w:numPr>
          <w:ilvl w:val="0"/>
          <w:numId w:val="26"/>
        </w:numPr>
        <w:tabs>
          <w:tab w:val="left" w:pos="993"/>
        </w:tabs>
        <w:spacing w:after="0" w:line="240" w:lineRule="auto"/>
        <w:ind w:firstLine="709"/>
        <w:contextualSpacing/>
        <w:jc w:val="both"/>
        <w:rPr>
          <w:rFonts w:ascii="Times New Roman" w:eastAsia="Calibri" w:hAnsi="Times New Roman" w:cs="Times New Roman"/>
          <w:sz w:val="32"/>
          <w:szCs w:val="32"/>
        </w:rPr>
      </w:pPr>
      <w:r w:rsidRPr="007D4FE6">
        <w:rPr>
          <w:rFonts w:ascii="Times New Roman" w:eastAsia="Calibri" w:hAnsi="Times New Roman" w:cs="Times New Roman"/>
          <w:sz w:val="32"/>
          <w:szCs w:val="32"/>
        </w:rPr>
        <w:t>не допускать сверхнормативного отхода жира в обезжиренное молоко; контролировать объем наполнения и массу фасованной продукции, не превышая допустимые пределы погрешности.</w:t>
      </w:r>
    </w:p>
    <w:p w:rsidR="007D4FE6" w:rsidRPr="007D4FE6" w:rsidRDefault="007D4FE6" w:rsidP="007D4FE6">
      <w:pPr>
        <w:widowControl w:val="0"/>
        <w:tabs>
          <w:tab w:val="left" w:pos="1027"/>
        </w:tabs>
        <w:spacing w:after="0" w:line="245" w:lineRule="auto"/>
        <w:ind w:firstLine="709"/>
        <w:jc w:val="both"/>
        <w:rPr>
          <w:rFonts w:ascii="Times New Roman" w:eastAsia="Times New Roman" w:hAnsi="Times New Roman" w:cs="Times New Roman"/>
          <w:color w:val="000000"/>
          <w:sz w:val="32"/>
          <w:szCs w:val="32"/>
          <w:lang w:eastAsia="ru-RU"/>
        </w:rPr>
      </w:pPr>
    </w:p>
    <w:p w:rsidR="007D4FE6" w:rsidRPr="007D4FE6" w:rsidRDefault="007D4FE6" w:rsidP="007D4FE6">
      <w:pPr>
        <w:spacing w:after="0" w:line="245" w:lineRule="auto"/>
        <w:jc w:val="center"/>
        <w:rPr>
          <w:rFonts w:ascii="Times New Roman" w:hAnsi="Times New Roman" w:cs="Times New Roman"/>
          <w:b/>
          <w:sz w:val="32"/>
          <w:szCs w:val="32"/>
          <w:lang w:eastAsia="ru-RU"/>
        </w:rPr>
      </w:pPr>
      <w:r>
        <w:rPr>
          <w:rFonts w:ascii="Times New Roman" w:hAnsi="Times New Roman" w:cs="Times New Roman"/>
          <w:b/>
          <w:sz w:val="32"/>
          <w:szCs w:val="32"/>
          <w:lang w:eastAsia="ru-RU"/>
        </w:rPr>
        <w:t>6</w:t>
      </w:r>
      <w:bookmarkStart w:id="0" w:name="_GoBack"/>
      <w:bookmarkEnd w:id="0"/>
      <w:r w:rsidRPr="007D4FE6">
        <w:rPr>
          <w:rFonts w:ascii="Times New Roman" w:hAnsi="Times New Roman" w:cs="Times New Roman"/>
          <w:b/>
          <w:sz w:val="32"/>
          <w:szCs w:val="32"/>
          <w:lang w:eastAsia="ru-RU"/>
        </w:rPr>
        <w:t xml:space="preserve">.2 Калькуляция себестоимости </w:t>
      </w:r>
    </w:p>
    <w:p w:rsidR="007D4FE6" w:rsidRPr="007D4FE6" w:rsidRDefault="007D4FE6" w:rsidP="007D4FE6">
      <w:pPr>
        <w:spacing w:after="0" w:line="245" w:lineRule="auto"/>
        <w:jc w:val="center"/>
        <w:rPr>
          <w:rFonts w:ascii="Times New Roman" w:hAnsi="Times New Roman" w:cs="Times New Roman"/>
          <w:b/>
          <w:sz w:val="32"/>
          <w:szCs w:val="32"/>
          <w:lang w:eastAsia="ru-RU"/>
        </w:rPr>
      </w:pPr>
      <w:r w:rsidRPr="007D4FE6">
        <w:rPr>
          <w:rFonts w:ascii="Times New Roman" w:hAnsi="Times New Roman" w:cs="Times New Roman"/>
          <w:b/>
          <w:sz w:val="32"/>
          <w:szCs w:val="32"/>
          <w:lang w:eastAsia="ru-RU"/>
        </w:rPr>
        <w:t>на молокоперерабатывающих предприятиях</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b/>
          <w:color w:val="000000"/>
          <w:sz w:val="32"/>
          <w:szCs w:val="32"/>
          <w:lang w:eastAsia="ru-RU"/>
        </w:rPr>
      </w:pP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На предприятиях молочной продукции составляют две калькуляции: калькуляция себестоимости выпуска всей продукции и себестоимости отдельных видов продукции.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При определении фактических затрат на производство из стоимости израсходованного сырья вычитают стоимость отходов: обезжиренного молока, сыворотки. Оценка побочной продукции осуществляется по ценам ее реализации.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Общая сумма фактических затрат, приходящихся к готовой продукции, определяется путем добавления к стоимости незавер</w:t>
      </w:r>
      <w:r w:rsidRPr="007D4FE6">
        <w:rPr>
          <w:rFonts w:ascii="Times New Roman" w:eastAsia="Times New Roman" w:hAnsi="Times New Roman" w:cs="Times New Roman"/>
          <w:color w:val="000000"/>
          <w:sz w:val="32"/>
          <w:szCs w:val="32"/>
          <w:lang w:eastAsia="ru-RU"/>
        </w:rPr>
        <w:softHyphen/>
        <w:t>шенного производства на начало отчетного периода фактических затрат за месяц и вычитания стоимости незавершенного производ</w:t>
      </w:r>
      <w:r w:rsidRPr="007D4FE6">
        <w:rPr>
          <w:rFonts w:ascii="Times New Roman" w:eastAsia="Times New Roman" w:hAnsi="Times New Roman" w:cs="Times New Roman"/>
          <w:color w:val="000000"/>
          <w:sz w:val="32"/>
          <w:szCs w:val="32"/>
          <w:lang w:eastAsia="ru-RU"/>
        </w:rPr>
        <w:softHyphen/>
        <w:t>ства на конец отчетного периода.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По окончании месяца плановые (нормативные) затраты по каждому виду продукции и каждой статье умножают на объем фактически выпущенной продукции в результате чего получают нормативную себестоимость отдельных видов продукции и всей выпущенной продукции в целом. Сопоставляя фактические расходы по каждой статье с </w:t>
      </w:r>
      <w:proofErr w:type="gramStart"/>
      <w:r w:rsidRPr="007D4FE6">
        <w:rPr>
          <w:rFonts w:ascii="Times New Roman" w:eastAsia="Times New Roman" w:hAnsi="Times New Roman" w:cs="Times New Roman"/>
          <w:color w:val="000000"/>
          <w:sz w:val="32"/>
          <w:szCs w:val="32"/>
          <w:lang w:eastAsia="ru-RU"/>
        </w:rPr>
        <w:t>нормативными</w:t>
      </w:r>
      <w:proofErr w:type="gramEnd"/>
      <w:r w:rsidRPr="007D4FE6">
        <w:rPr>
          <w:rFonts w:ascii="Times New Roman" w:eastAsia="Times New Roman" w:hAnsi="Times New Roman" w:cs="Times New Roman"/>
          <w:color w:val="000000"/>
          <w:sz w:val="32"/>
          <w:szCs w:val="32"/>
          <w:lang w:eastAsia="ru-RU"/>
        </w:rPr>
        <w:t xml:space="preserve"> выявляют экономию или перерасход по каждой статье затрат и всей продукции.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При исчислении фактической себестоимости отдельных видов продукции сначала распределяют фактические затраты между </w:t>
      </w:r>
      <w:r w:rsidRPr="007D4FE6">
        <w:rPr>
          <w:rFonts w:ascii="Times New Roman" w:eastAsia="Times New Roman" w:hAnsi="Times New Roman" w:cs="Times New Roman"/>
          <w:color w:val="000000"/>
          <w:sz w:val="32"/>
          <w:szCs w:val="32"/>
          <w:lang w:eastAsia="ru-RU"/>
        </w:rPr>
        <w:lastRenderedPageBreak/>
        <w:t>видами продукции пропорционально нормативным затратам, пересчитанным на фактический выпуск продукции, а затем фактические затраты, приходящиеся к конкретному виду продукции, распределяют таким же способом по каждой статье в отдельности.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Объекты калькуляции устанавливаются в соответствии с видами вырабатываемой продукции с учетом наименования, жирности, вида </w:t>
      </w:r>
      <w:r w:rsidRPr="007D4FE6">
        <w:rPr>
          <w:rFonts w:ascii="Times New Roman" w:eastAsia="Times New Roman" w:hAnsi="Times New Roman" w:cs="Times New Roman"/>
          <w:color w:val="000000"/>
          <w:spacing w:val="-4"/>
          <w:sz w:val="32"/>
          <w:szCs w:val="32"/>
          <w:lang w:eastAsia="ru-RU"/>
        </w:rPr>
        <w:t xml:space="preserve">тары. Например: молоко жирностью 3,2 % в пакетах бумажных емкостью 1 л, сметана жирностью 20 % в полиэтиленовых пакетах емкостью 0,5 л, </w:t>
      </w:r>
      <w:proofErr w:type="gramStart"/>
      <w:r w:rsidRPr="007D4FE6">
        <w:rPr>
          <w:rFonts w:ascii="Times New Roman" w:eastAsia="Times New Roman" w:hAnsi="Times New Roman" w:cs="Times New Roman"/>
          <w:color w:val="000000"/>
          <w:spacing w:val="-4"/>
          <w:sz w:val="32"/>
          <w:szCs w:val="32"/>
          <w:lang w:eastAsia="ru-RU"/>
        </w:rPr>
        <w:t>творог</w:t>
      </w:r>
      <w:proofErr w:type="gramEnd"/>
      <w:r w:rsidRPr="007D4FE6">
        <w:rPr>
          <w:rFonts w:ascii="Times New Roman" w:eastAsia="Times New Roman" w:hAnsi="Times New Roman" w:cs="Times New Roman"/>
          <w:color w:val="000000"/>
          <w:spacing w:val="-4"/>
          <w:sz w:val="32"/>
          <w:szCs w:val="32"/>
          <w:lang w:eastAsia="ru-RU"/>
        </w:rPr>
        <w:t xml:space="preserve"> обезжиренный в бумажной обертке весом 250 г и т. д.</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Калькуляционной единицей на молочных заводах является 1 т каждого вида продукции. Себестоимость 1 т каждого вида продукции исчисляется делением фактических затрат, приходящихся к данной продукции, на ее количество.</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b/>
          <w:bCs/>
          <w:color w:val="000000"/>
          <w:sz w:val="32"/>
          <w:szCs w:val="32"/>
          <w:lang w:eastAsia="ru-RU"/>
        </w:rPr>
      </w:pPr>
      <w:r w:rsidRPr="007D4FE6">
        <w:rPr>
          <w:rFonts w:ascii="Times New Roman" w:eastAsia="Times New Roman" w:hAnsi="Times New Roman" w:cs="Times New Roman"/>
          <w:b/>
          <w:bCs/>
          <w:color w:val="000000"/>
          <w:sz w:val="32"/>
          <w:szCs w:val="32"/>
          <w:lang w:eastAsia="ru-RU"/>
        </w:rPr>
        <w:t>Калькуляция себестоимости масла животного</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Масло животное вырабатывается на маслозаводах из высоко</w:t>
      </w:r>
      <w:r w:rsidRPr="007D4FE6">
        <w:rPr>
          <w:rFonts w:ascii="Times New Roman" w:eastAsia="Times New Roman" w:hAnsi="Times New Roman" w:cs="Times New Roman"/>
          <w:color w:val="000000"/>
          <w:sz w:val="32"/>
          <w:szCs w:val="32"/>
          <w:lang w:eastAsia="ru-RU"/>
        </w:rPr>
        <w:softHyphen/>
        <w:t>жирных сливок собственного производства и из молока способом сбивания.</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Исходным сырьем считается молоко. Расходы по переработке сливок в масло (взвешивание, очистка, сепарирование молока, анализ и оценка качества сливок, сбивание сливок и т. д.) включаются в производственную себестоимость масла.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В результате переработки молока на масло получают побочную продукцию: обезжиренное молоко (обрат) и пахту. Побочная продукция оценивается по ценам возможной реализации.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После окончания производственного процесса сливочное масло расфасовывают в ящики стандартного веса. К стандартному весу сливочного масла в таре делается надбавка по нормам на естественную убыль при транспортировке, для отбора проб и при хранении. Стоимость масла, добавленного по утвержденным нормам к стандартному весу расфасованного масла, списывается в затраты основного производства по статье «Прочие производственные затраты». Это оформляется бухгалтерской записью: дебет счета 20 кредит счета 43.</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Калькуляционной единицей является 1 т. При калькуляции используется метод исключения затрат на побочную продукцию, т. е. из общей суммы затрат вычитают стоимость побочной </w:t>
      </w:r>
      <w:r w:rsidRPr="007D4FE6">
        <w:rPr>
          <w:rFonts w:ascii="Times New Roman" w:eastAsia="Times New Roman" w:hAnsi="Times New Roman" w:cs="Times New Roman"/>
          <w:color w:val="000000"/>
          <w:sz w:val="32"/>
          <w:szCs w:val="32"/>
          <w:lang w:eastAsia="ru-RU"/>
        </w:rPr>
        <w:lastRenderedPageBreak/>
        <w:t>продукции в принятой оценке и оставшуюся сумму делят на количество выработанного масла. Таким образом, получают фактическую себестоимость 1 т животного масла.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Масло топленое вырабатывается из сборного масла – ранее топленого, сливочного, нестандартного (бракованное) масла. По</w:t>
      </w:r>
      <w:r w:rsidRPr="007D4FE6">
        <w:rPr>
          <w:rFonts w:ascii="Times New Roman" w:eastAsia="Times New Roman" w:hAnsi="Times New Roman" w:cs="Times New Roman"/>
          <w:color w:val="000000"/>
          <w:sz w:val="32"/>
          <w:szCs w:val="32"/>
          <w:lang w:eastAsia="ru-RU"/>
        </w:rPr>
        <w:softHyphen/>
        <w:t>бочной продукцией являются вторичные оттопки, и оцениваются они по ценам возможного использования.</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Готовую продукцию приходуют раздельно по нормативной или плановой себестоимости каждого вида.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Если завод не специализируется на выпуске масла, производит другую молочную продукцию и нет возможности учесть затраты отдельно на производство каждого вида продукции, то общая сумма затрат распределяется между видами продукции пропорционально нормативу затрат, рассчитанному на фактический выпуск продукции.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b/>
          <w:bCs/>
          <w:color w:val="000000"/>
          <w:sz w:val="32"/>
          <w:szCs w:val="32"/>
          <w:lang w:eastAsia="ru-RU"/>
        </w:rPr>
      </w:pPr>
      <w:r w:rsidRPr="007D4FE6">
        <w:rPr>
          <w:rFonts w:ascii="Times New Roman" w:eastAsia="Times New Roman" w:hAnsi="Times New Roman" w:cs="Times New Roman"/>
          <w:b/>
          <w:bCs/>
          <w:color w:val="000000"/>
          <w:sz w:val="32"/>
          <w:szCs w:val="32"/>
          <w:lang w:eastAsia="ru-RU"/>
        </w:rPr>
        <w:t>Калькуляция себестоимости сыра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Исходным сырьем для производства сыра являются молоко и сливки. </w:t>
      </w:r>
      <w:proofErr w:type="gramStart"/>
      <w:r w:rsidRPr="007D4FE6">
        <w:rPr>
          <w:rFonts w:ascii="Times New Roman" w:eastAsia="Times New Roman" w:hAnsi="Times New Roman" w:cs="Times New Roman"/>
          <w:color w:val="000000"/>
          <w:sz w:val="32"/>
          <w:szCs w:val="32"/>
          <w:lang w:eastAsia="ru-RU"/>
        </w:rPr>
        <w:t xml:space="preserve">На себестоимость сыров относятся затраты аппаратного, сыродельного цехов, </w:t>
      </w:r>
      <w:proofErr w:type="spellStart"/>
      <w:r w:rsidRPr="007D4FE6">
        <w:rPr>
          <w:rFonts w:ascii="Times New Roman" w:eastAsia="Times New Roman" w:hAnsi="Times New Roman" w:cs="Times New Roman"/>
          <w:color w:val="000000"/>
          <w:sz w:val="32"/>
          <w:szCs w:val="32"/>
          <w:lang w:eastAsia="ru-RU"/>
        </w:rPr>
        <w:t>сыроподвала</w:t>
      </w:r>
      <w:proofErr w:type="spellEnd"/>
      <w:r w:rsidRPr="007D4FE6">
        <w:rPr>
          <w:rFonts w:ascii="Times New Roman" w:eastAsia="Times New Roman" w:hAnsi="Times New Roman" w:cs="Times New Roman"/>
          <w:color w:val="000000"/>
          <w:sz w:val="32"/>
          <w:szCs w:val="32"/>
          <w:lang w:eastAsia="ru-RU"/>
        </w:rPr>
        <w:t>, в котором происходит их «доз</w:t>
      </w:r>
      <w:r w:rsidRPr="007D4FE6">
        <w:rPr>
          <w:rFonts w:ascii="Times New Roman" w:eastAsia="Times New Roman" w:hAnsi="Times New Roman" w:cs="Times New Roman"/>
          <w:color w:val="000000"/>
          <w:sz w:val="32"/>
          <w:szCs w:val="32"/>
          <w:lang w:eastAsia="ru-RU"/>
        </w:rPr>
        <w:softHyphen/>
        <w:t>ревание».</w:t>
      </w:r>
      <w:proofErr w:type="gramEnd"/>
      <w:r w:rsidRPr="007D4FE6">
        <w:rPr>
          <w:rFonts w:ascii="Times New Roman" w:eastAsia="Times New Roman" w:hAnsi="Times New Roman" w:cs="Times New Roman"/>
          <w:color w:val="000000"/>
          <w:sz w:val="32"/>
          <w:szCs w:val="32"/>
          <w:lang w:eastAsia="ru-RU"/>
        </w:rPr>
        <w:t xml:space="preserve"> Побочная продукция: сыворотка жирная и обезжиренная, обрезки сырного пласта – оценивается по ценам возможного ис</w:t>
      </w:r>
      <w:r w:rsidRPr="007D4FE6">
        <w:rPr>
          <w:rFonts w:ascii="Times New Roman" w:eastAsia="Times New Roman" w:hAnsi="Times New Roman" w:cs="Times New Roman"/>
          <w:color w:val="000000"/>
          <w:sz w:val="32"/>
          <w:szCs w:val="32"/>
          <w:lang w:eastAsia="ru-RU"/>
        </w:rPr>
        <w:softHyphen/>
        <w:t>пользования.</w:t>
      </w:r>
    </w:p>
    <w:p w:rsidR="007D4FE6" w:rsidRPr="007D4FE6" w:rsidRDefault="007D4FE6" w:rsidP="007D4FE6">
      <w:pPr>
        <w:shd w:val="clear" w:color="auto" w:fill="FFFFFF"/>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Объектом калькуляции выступают сыры всех видов, каль</w:t>
      </w:r>
      <w:r w:rsidRPr="007D4FE6">
        <w:rPr>
          <w:rFonts w:ascii="Times New Roman" w:eastAsia="Times New Roman" w:hAnsi="Times New Roman" w:cs="Times New Roman"/>
          <w:color w:val="000000"/>
          <w:sz w:val="32"/>
          <w:szCs w:val="32"/>
          <w:lang w:eastAsia="ru-RU"/>
        </w:rPr>
        <w:softHyphen/>
        <w:t xml:space="preserve">куляционной единицей является 1 т. </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После окончания производственного процесса сыр оприходуют из-под пресса, определяют количество головок (брусков, кругов, цилиндров), вес и передают в </w:t>
      </w:r>
      <w:proofErr w:type="spellStart"/>
      <w:r w:rsidRPr="007D4FE6">
        <w:rPr>
          <w:rFonts w:ascii="Times New Roman" w:eastAsia="Times New Roman" w:hAnsi="Times New Roman" w:cs="Times New Roman"/>
          <w:color w:val="000000"/>
          <w:sz w:val="32"/>
          <w:szCs w:val="32"/>
          <w:lang w:eastAsia="ru-RU"/>
        </w:rPr>
        <w:t>сыроподвал</w:t>
      </w:r>
      <w:proofErr w:type="spellEnd"/>
      <w:r w:rsidRPr="007D4FE6">
        <w:rPr>
          <w:rFonts w:ascii="Times New Roman" w:eastAsia="Times New Roman" w:hAnsi="Times New Roman" w:cs="Times New Roman"/>
          <w:color w:val="000000"/>
          <w:sz w:val="32"/>
          <w:szCs w:val="32"/>
          <w:lang w:eastAsia="ru-RU"/>
        </w:rPr>
        <w:t xml:space="preserve"> на «дозревание». Из-под пресса сыр оприходуют, за вычетом нормативной убыли, т. е. отражают условный выход зрелого сыра. При дозревании отмечается убыль в весе из-за потери влаги. Убыль должна соответствовать </w:t>
      </w:r>
      <w:proofErr w:type="gramStart"/>
      <w:r w:rsidRPr="007D4FE6">
        <w:rPr>
          <w:rFonts w:ascii="Times New Roman" w:eastAsia="Times New Roman" w:hAnsi="Times New Roman" w:cs="Times New Roman"/>
          <w:color w:val="000000"/>
          <w:sz w:val="32"/>
          <w:szCs w:val="32"/>
          <w:lang w:eastAsia="ru-RU"/>
        </w:rPr>
        <w:t>нормативной</w:t>
      </w:r>
      <w:proofErr w:type="gramEnd"/>
      <w:r w:rsidRPr="007D4FE6">
        <w:rPr>
          <w:rFonts w:ascii="Times New Roman" w:eastAsia="Times New Roman" w:hAnsi="Times New Roman" w:cs="Times New Roman"/>
          <w:color w:val="000000"/>
          <w:sz w:val="32"/>
          <w:szCs w:val="32"/>
          <w:lang w:eastAsia="ru-RU"/>
        </w:rPr>
        <w:t>.</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После истечения срока созревания учитывают отклонения фактической убыли сыра </w:t>
      </w:r>
      <w:proofErr w:type="gramStart"/>
      <w:r w:rsidRPr="007D4FE6">
        <w:rPr>
          <w:rFonts w:ascii="Times New Roman" w:eastAsia="Times New Roman" w:hAnsi="Times New Roman" w:cs="Times New Roman"/>
          <w:color w:val="000000"/>
          <w:sz w:val="32"/>
          <w:szCs w:val="32"/>
          <w:lang w:eastAsia="ru-RU"/>
        </w:rPr>
        <w:t>от</w:t>
      </w:r>
      <w:proofErr w:type="gramEnd"/>
      <w:r w:rsidRPr="007D4FE6">
        <w:rPr>
          <w:rFonts w:ascii="Times New Roman" w:eastAsia="Times New Roman" w:hAnsi="Times New Roman" w:cs="Times New Roman"/>
          <w:color w:val="000000"/>
          <w:sz w:val="32"/>
          <w:szCs w:val="32"/>
          <w:lang w:eastAsia="ru-RU"/>
        </w:rPr>
        <w:t xml:space="preserve"> нормативной (если имеются такие) следующим образом:</w:t>
      </w:r>
    </w:p>
    <w:p w:rsidR="007D4FE6" w:rsidRPr="007D4FE6" w:rsidRDefault="007D4FE6" w:rsidP="007D4FE6">
      <w:pPr>
        <w:widowControl w:val="0"/>
        <w:tabs>
          <w:tab w:val="left" w:pos="1071"/>
        </w:tabs>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1. Если фактическая убыль меньше нормативной, то разница относится на увеличение выработки (т. е. дебет счета 43 кредит 40 обычной записью) сыра за отчетный месяц;</w:t>
      </w:r>
    </w:p>
    <w:p w:rsidR="007D4FE6" w:rsidRPr="007D4FE6" w:rsidRDefault="007D4FE6" w:rsidP="007D4FE6">
      <w:pPr>
        <w:widowControl w:val="0"/>
        <w:tabs>
          <w:tab w:val="left" w:pos="1134"/>
        </w:tabs>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2. Если фактическая убыль больше нормативной (а по ко</w:t>
      </w:r>
      <w:r w:rsidRPr="007D4FE6">
        <w:rPr>
          <w:rFonts w:ascii="Times New Roman" w:eastAsia="Times New Roman" w:hAnsi="Times New Roman" w:cs="Times New Roman"/>
          <w:color w:val="000000"/>
          <w:sz w:val="32"/>
          <w:szCs w:val="32"/>
          <w:lang w:eastAsia="ru-RU"/>
        </w:rPr>
        <w:softHyphen/>
      </w:r>
      <w:r w:rsidRPr="007D4FE6">
        <w:rPr>
          <w:rFonts w:ascii="Times New Roman" w:eastAsia="Times New Roman" w:hAnsi="Times New Roman" w:cs="Times New Roman"/>
          <w:color w:val="000000"/>
          <w:sz w:val="32"/>
          <w:szCs w:val="32"/>
          <w:lang w:eastAsia="ru-RU"/>
        </w:rPr>
        <w:lastRenderedPageBreak/>
        <w:t xml:space="preserve">личеству головок недостач нет), то разница относится на уменьшение выработки сыра за отчетный месяц (т. е. дебет счета 43 кредит 40 «красным </w:t>
      </w:r>
      <w:proofErr w:type="spellStart"/>
      <w:r w:rsidRPr="007D4FE6">
        <w:rPr>
          <w:rFonts w:ascii="Times New Roman" w:eastAsia="Times New Roman" w:hAnsi="Times New Roman" w:cs="Times New Roman"/>
          <w:color w:val="000000"/>
          <w:sz w:val="32"/>
          <w:szCs w:val="32"/>
          <w:lang w:eastAsia="ru-RU"/>
        </w:rPr>
        <w:t>сторно</w:t>
      </w:r>
      <w:proofErr w:type="spellEnd"/>
      <w:r w:rsidRPr="007D4FE6">
        <w:rPr>
          <w:rFonts w:ascii="Times New Roman" w:eastAsia="Times New Roman" w:hAnsi="Times New Roman" w:cs="Times New Roman"/>
          <w:color w:val="000000"/>
          <w:sz w:val="32"/>
          <w:szCs w:val="32"/>
          <w:lang w:eastAsia="ru-RU"/>
        </w:rPr>
        <w:t>»). В случае возникновения сверхнормативной убыли в результате хищений, сумма взыскивается с виновных лиц.</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Оприходование сыра производится раздельно по нормативной или плановой себестоимости каждого наименования.</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Калькуляция себестоимости продукции производится анало</w:t>
      </w:r>
      <w:r w:rsidRPr="007D4FE6">
        <w:rPr>
          <w:rFonts w:ascii="Times New Roman" w:eastAsia="Times New Roman" w:hAnsi="Times New Roman" w:cs="Times New Roman"/>
          <w:color w:val="000000"/>
          <w:sz w:val="32"/>
          <w:szCs w:val="32"/>
          <w:lang w:eastAsia="ru-RU"/>
        </w:rPr>
        <w:softHyphen/>
        <w:t>гично предыдущим видам молочной продукции.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b/>
          <w:bCs/>
          <w:color w:val="000000"/>
          <w:sz w:val="32"/>
          <w:szCs w:val="32"/>
          <w:lang w:eastAsia="ru-RU"/>
        </w:rPr>
      </w:pPr>
      <w:r w:rsidRPr="007D4FE6">
        <w:rPr>
          <w:rFonts w:ascii="Times New Roman" w:eastAsia="Times New Roman" w:hAnsi="Times New Roman" w:cs="Times New Roman"/>
          <w:b/>
          <w:bCs/>
          <w:color w:val="000000"/>
          <w:sz w:val="32"/>
          <w:szCs w:val="32"/>
          <w:lang w:eastAsia="ru-RU"/>
        </w:rPr>
        <w:t>Калькуляция себестоимости сгущенного и сухого молока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Объектами калькуляции считаются: молоко цельное сгу</w:t>
      </w:r>
      <w:r w:rsidRPr="007D4FE6">
        <w:rPr>
          <w:rFonts w:ascii="Times New Roman" w:eastAsia="Times New Roman" w:hAnsi="Times New Roman" w:cs="Times New Roman"/>
          <w:color w:val="000000"/>
          <w:sz w:val="32"/>
          <w:szCs w:val="32"/>
          <w:lang w:eastAsia="ru-RU"/>
        </w:rPr>
        <w:softHyphen/>
        <w:t xml:space="preserve">щенное с сахаром, </w:t>
      </w:r>
      <w:proofErr w:type="gramStart"/>
      <w:r w:rsidRPr="007D4FE6">
        <w:rPr>
          <w:rFonts w:ascii="Times New Roman" w:eastAsia="Times New Roman" w:hAnsi="Times New Roman" w:cs="Times New Roman"/>
          <w:color w:val="000000"/>
          <w:sz w:val="32"/>
          <w:szCs w:val="32"/>
          <w:lang w:eastAsia="ru-RU"/>
        </w:rPr>
        <w:t>сливки</w:t>
      </w:r>
      <w:proofErr w:type="gramEnd"/>
      <w:r w:rsidRPr="007D4FE6">
        <w:rPr>
          <w:rFonts w:ascii="Times New Roman" w:eastAsia="Times New Roman" w:hAnsi="Times New Roman" w:cs="Times New Roman"/>
          <w:color w:val="000000"/>
          <w:sz w:val="32"/>
          <w:szCs w:val="32"/>
          <w:lang w:eastAsia="ru-RU"/>
        </w:rPr>
        <w:t xml:space="preserve"> сгущенные с сахаром, молоко сгущенное стерилизованное, сухое молоко, сухие сливки и т. д.</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Калькуляционные единицы – 1000 условных банок, 1000 фи</w:t>
      </w:r>
      <w:r w:rsidRPr="007D4FE6">
        <w:rPr>
          <w:rFonts w:ascii="Times New Roman" w:eastAsia="Times New Roman" w:hAnsi="Times New Roman" w:cs="Times New Roman"/>
          <w:color w:val="000000"/>
          <w:sz w:val="32"/>
          <w:szCs w:val="32"/>
          <w:lang w:eastAsia="ru-RU"/>
        </w:rPr>
        <w:softHyphen/>
        <w:t>зических банок, одна тонна сухого молока, сливок.</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Исходным сырьем на </w:t>
      </w:r>
      <w:proofErr w:type="spellStart"/>
      <w:r w:rsidRPr="007D4FE6">
        <w:rPr>
          <w:rFonts w:ascii="Times New Roman" w:eastAsia="Times New Roman" w:hAnsi="Times New Roman" w:cs="Times New Roman"/>
          <w:color w:val="000000"/>
          <w:sz w:val="32"/>
          <w:szCs w:val="32"/>
          <w:lang w:eastAsia="ru-RU"/>
        </w:rPr>
        <w:t>молочноконсервных</w:t>
      </w:r>
      <w:proofErr w:type="spellEnd"/>
      <w:r w:rsidRPr="007D4FE6">
        <w:rPr>
          <w:rFonts w:ascii="Times New Roman" w:eastAsia="Times New Roman" w:hAnsi="Times New Roman" w:cs="Times New Roman"/>
          <w:color w:val="000000"/>
          <w:sz w:val="32"/>
          <w:szCs w:val="32"/>
          <w:lang w:eastAsia="ru-RU"/>
        </w:rPr>
        <w:t xml:space="preserve"> заводах является молоко, которое стандартизируют обезжиренным молоком или сливками.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Сырье передают в производство по фактическому весу и в пе</w:t>
      </w:r>
      <w:r w:rsidRPr="007D4FE6">
        <w:rPr>
          <w:rFonts w:ascii="Times New Roman" w:eastAsia="Times New Roman" w:hAnsi="Times New Roman" w:cs="Times New Roman"/>
          <w:color w:val="000000"/>
          <w:sz w:val="32"/>
          <w:szCs w:val="32"/>
          <w:lang w:eastAsia="ru-RU"/>
        </w:rPr>
        <w:softHyphen/>
        <w:t>ресчете на молоко базисной жирности.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При исчислении себестоимости продукции используется метод исключения затрат на побочную продукцию с элементами нормативного.</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Все затраты постатейно распределяются между видами про</w:t>
      </w:r>
      <w:r w:rsidRPr="007D4FE6">
        <w:rPr>
          <w:rFonts w:ascii="Times New Roman" w:eastAsia="Times New Roman" w:hAnsi="Times New Roman" w:cs="Times New Roman"/>
          <w:color w:val="000000"/>
          <w:sz w:val="32"/>
          <w:szCs w:val="32"/>
          <w:lang w:eastAsia="ru-RU"/>
        </w:rPr>
        <w:softHyphen/>
        <w:t>дукции пропорционально затратам, исчисленным по нормативам, на каждый вид фактически выработанной продукции за отчетный месяц, квартал. Суммируя полученные затраты по статьям, определяют фактическую себестоимость молочной продукции.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Если необходимо распределить затраты между продукцией разной расфасовки, то используются коэффициенты (аналогичные в плодоовощном консервном производстве).</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Себестоимость молочной продукции исчисляют на основании данных об учтенных затратах и выходе продукции по каждой стадии производства. На первой фазе (переделе) исчисляют себестоимость сливок. Для этого из общей суммы затрат на данном переделе (включая сумму расходов на организацию производства и управление) вычитают стоимость обезжиренного молока по ценам реализации и оставшуюся сумму затрат относят на количество </w:t>
      </w:r>
      <w:r w:rsidRPr="007D4FE6">
        <w:rPr>
          <w:rFonts w:ascii="Times New Roman" w:eastAsia="Times New Roman" w:hAnsi="Times New Roman" w:cs="Times New Roman"/>
          <w:color w:val="000000"/>
          <w:sz w:val="32"/>
          <w:szCs w:val="32"/>
          <w:lang w:eastAsia="ru-RU"/>
        </w:rPr>
        <w:lastRenderedPageBreak/>
        <w:t>полученной основной продукции – сливок. При этом может определяться себестоимость сливок разной жирности (10-20 % и т. п.).</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На второй фазе исчисляют себестоимость сливочного масла. Для этого из учтенной суммы затрат на данном переделе, включая стоимость сливок и распределенные расходы на организацию производства и управление, вычитают стоимость побочной продукции (пахты) по ценам реализации либо плановой себестоимости при использовании в своем хозяйстве, а оставшуюся сумму затрат относят на полученную основную продукцию – сливочное масло. Таким же путем определяют себестоимость продукции и по другим переделам при наличии раздельного учета затрат (производство сыра, жирного творога, сгущенного молока).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Головные молочные, масло- и сыродельные заводы осущест</w:t>
      </w:r>
      <w:r w:rsidRPr="007D4FE6">
        <w:rPr>
          <w:rFonts w:ascii="Times New Roman" w:eastAsia="Times New Roman" w:hAnsi="Times New Roman" w:cs="Times New Roman"/>
          <w:color w:val="000000"/>
          <w:sz w:val="32"/>
          <w:szCs w:val="32"/>
          <w:lang w:eastAsia="ru-RU"/>
        </w:rPr>
        <w:softHyphen/>
        <w:t>вляют переработку сырого молока и другого молочного сырья, а также вырабатывают молоко цельное, творог, сметану, масло сливочное, сыры и другие молочные продукты.</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Поступившее сырье молочные заводы, как правило, сразу на</w:t>
      </w:r>
      <w:r w:rsidRPr="007D4FE6">
        <w:rPr>
          <w:rFonts w:ascii="Times New Roman" w:eastAsia="Times New Roman" w:hAnsi="Times New Roman" w:cs="Times New Roman"/>
          <w:color w:val="000000"/>
          <w:sz w:val="32"/>
          <w:szCs w:val="32"/>
          <w:lang w:eastAsia="ru-RU"/>
        </w:rPr>
        <w:softHyphen/>
        <w:t>правляют на переработку. В связи с этим документы на поступление сырья на головные молочные заводы являются одновременно и документами на его отпу</w:t>
      </w:r>
      <w:proofErr w:type="gramStart"/>
      <w:r w:rsidRPr="007D4FE6">
        <w:rPr>
          <w:rFonts w:ascii="Times New Roman" w:eastAsia="Times New Roman" w:hAnsi="Times New Roman" w:cs="Times New Roman"/>
          <w:color w:val="000000"/>
          <w:sz w:val="32"/>
          <w:szCs w:val="32"/>
          <w:lang w:eastAsia="ru-RU"/>
        </w:rPr>
        <w:t>ск в пр</w:t>
      </w:r>
      <w:proofErr w:type="gramEnd"/>
      <w:r w:rsidRPr="007D4FE6">
        <w:rPr>
          <w:rFonts w:ascii="Times New Roman" w:eastAsia="Times New Roman" w:hAnsi="Times New Roman" w:cs="Times New Roman"/>
          <w:color w:val="000000"/>
          <w:sz w:val="32"/>
          <w:szCs w:val="32"/>
          <w:lang w:eastAsia="ru-RU"/>
        </w:rPr>
        <w:t xml:space="preserve">оизводство. Кроме того, заводы используют сырье и основные материалы, хранящиеся на складах (сухое молоко, сухие сливки и т. д.). Поступление сырья и материалов со склада в цех производства готовой продукции осуществляется по </w:t>
      </w:r>
      <w:proofErr w:type="spellStart"/>
      <w:r w:rsidRPr="007D4FE6">
        <w:rPr>
          <w:rFonts w:ascii="Times New Roman" w:eastAsia="Times New Roman" w:hAnsi="Times New Roman" w:cs="Times New Roman"/>
          <w:color w:val="000000"/>
          <w:sz w:val="32"/>
          <w:szCs w:val="32"/>
          <w:lang w:eastAsia="ru-RU"/>
        </w:rPr>
        <w:t>лимитно</w:t>
      </w:r>
      <w:proofErr w:type="spellEnd"/>
      <w:r w:rsidRPr="007D4FE6">
        <w:rPr>
          <w:rFonts w:ascii="Times New Roman" w:eastAsia="Times New Roman" w:hAnsi="Times New Roman" w:cs="Times New Roman"/>
          <w:color w:val="000000"/>
          <w:sz w:val="32"/>
          <w:szCs w:val="32"/>
          <w:lang w:eastAsia="ru-RU"/>
        </w:rPr>
        <w:t>-заборной карте.</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При производстве молока цельного принятое сырое молоко очищают, охлаждают, разливают в упаковку.</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Для исчисления себестоимости готовой продукции необходимо определить количество и стоимость незавершенного производства. В молочной промышленности к незавершенному производству относят продукцию, не прошедшую всех фаз обработки, а также продукцию, не сданную на склад.</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Остатки незавершенного производства определяют путем ин</w:t>
      </w:r>
      <w:r w:rsidRPr="007D4FE6">
        <w:rPr>
          <w:rFonts w:ascii="Times New Roman" w:eastAsia="Times New Roman" w:hAnsi="Times New Roman" w:cs="Times New Roman"/>
          <w:color w:val="000000"/>
          <w:sz w:val="32"/>
          <w:szCs w:val="32"/>
          <w:lang w:eastAsia="ru-RU"/>
        </w:rPr>
        <w:softHyphen/>
        <w:t>вентаризации, результаты которой оформляют актом инвентаризации незавершенного производства и остатков сырья и тары.</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При исчислении фактической себестоимости отдельных видов продукции сначала распределяют фактические затраты между </w:t>
      </w:r>
      <w:r w:rsidRPr="007D4FE6">
        <w:rPr>
          <w:rFonts w:ascii="Times New Roman" w:eastAsia="Times New Roman" w:hAnsi="Times New Roman" w:cs="Times New Roman"/>
          <w:color w:val="000000"/>
          <w:sz w:val="32"/>
          <w:szCs w:val="32"/>
          <w:lang w:eastAsia="ru-RU"/>
        </w:rPr>
        <w:lastRenderedPageBreak/>
        <w:t>видами продукции пропорционально нормативным затратам, пересчитанным на фактический выпуск продукции, а затем фактические затраты, приходящиеся к конкретному виду продукции, распределяют таким же способом по каждой статье в отдельности.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Калькуляционной единицей на головных молочных заводах является 1т каждого вида продукции. Себестоимость 1 т каждого вида продукции исчисляется делением фактических затрат, прихо</w:t>
      </w:r>
      <w:r w:rsidRPr="007D4FE6">
        <w:rPr>
          <w:rFonts w:ascii="Times New Roman" w:eastAsia="Times New Roman" w:hAnsi="Times New Roman" w:cs="Times New Roman"/>
          <w:color w:val="000000"/>
          <w:sz w:val="32"/>
          <w:szCs w:val="32"/>
          <w:lang w:eastAsia="ru-RU"/>
        </w:rPr>
        <w:softHyphen/>
        <w:t>дящихся к данной продукции, на ее количество.</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Городские молочные заводы – это крупные организации по переработке молока, которые производят множество различных молочных продуктов, ежедневно отправляемых в розничную торговую сеть соответствующих городов для реализации населению.</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Городские молочные заводы получают для переработки мо</w:t>
      </w:r>
      <w:r w:rsidRPr="007D4FE6">
        <w:rPr>
          <w:rFonts w:ascii="Times New Roman" w:eastAsia="Times New Roman" w:hAnsi="Times New Roman" w:cs="Times New Roman"/>
          <w:color w:val="000000"/>
          <w:sz w:val="32"/>
          <w:szCs w:val="32"/>
          <w:lang w:eastAsia="ru-RU"/>
        </w:rPr>
        <w:softHyphen/>
        <w:t>лочное сырье в основном от головных молочных, масло- и сыро</w:t>
      </w:r>
      <w:r w:rsidRPr="007D4FE6">
        <w:rPr>
          <w:rFonts w:ascii="Times New Roman" w:eastAsia="Times New Roman" w:hAnsi="Times New Roman" w:cs="Times New Roman"/>
          <w:color w:val="000000"/>
          <w:sz w:val="32"/>
          <w:szCs w:val="32"/>
          <w:lang w:eastAsia="ru-RU"/>
        </w:rPr>
        <w:softHyphen/>
        <w:t>дельных заводов.</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На каждую партию молока, сметаны и творога, отправляемую городским молочным заводам, головные заводы заполняют товарно-транспортную накладную.</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Для учета поступления молока и молочных продуктов от го</w:t>
      </w:r>
      <w:r w:rsidRPr="007D4FE6">
        <w:rPr>
          <w:rFonts w:ascii="Times New Roman" w:eastAsia="Times New Roman" w:hAnsi="Times New Roman" w:cs="Times New Roman"/>
          <w:color w:val="000000"/>
          <w:sz w:val="32"/>
          <w:szCs w:val="32"/>
          <w:lang w:eastAsia="ru-RU"/>
        </w:rPr>
        <w:softHyphen/>
        <w:t>ловных молочных заводов на городских молочных заводах на осно</w:t>
      </w:r>
      <w:r w:rsidRPr="007D4FE6">
        <w:rPr>
          <w:rFonts w:ascii="Times New Roman" w:eastAsia="Times New Roman" w:hAnsi="Times New Roman" w:cs="Times New Roman"/>
          <w:color w:val="000000"/>
          <w:sz w:val="32"/>
          <w:szCs w:val="32"/>
          <w:lang w:eastAsia="ru-RU"/>
        </w:rPr>
        <w:softHyphen/>
        <w:t>вании товарно-транспортных накладных ведут накопительную ве</w:t>
      </w:r>
      <w:r w:rsidRPr="007D4FE6">
        <w:rPr>
          <w:rFonts w:ascii="Times New Roman" w:eastAsia="Times New Roman" w:hAnsi="Times New Roman" w:cs="Times New Roman"/>
          <w:color w:val="000000"/>
          <w:sz w:val="32"/>
          <w:szCs w:val="32"/>
          <w:lang w:eastAsia="ru-RU"/>
        </w:rPr>
        <w:softHyphen/>
        <w:t>домость приемки молока, молочных продуктов и тары.</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Городские молочные  заводы могут иметь специальные диетические цеха, вырабатывающие диетические продукты (кефир, ацидофилин, простоквашу и др.), сырьем для </w:t>
      </w:r>
      <w:proofErr w:type="gramStart"/>
      <w:r w:rsidRPr="007D4FE6">
        <w:rPr>
          <w:rFonts w:ascii="Times New Roman" w:eastAsia="Times New Roman" w:hAnsi="Times New Roman" w:cs="Times New Roman"/>
          <w:color w:val="000000"/>
          <w:sz w:val="32"/>
          <w:szCs w:val="32"/>
          <w:lang w:eastAsia="ru-RU"/>
        </w:rPr>
        <w:t>которых</w:t>
      </w:r>
      <w:proofErr w:type="gramEnd"/>
      <w:r w:rsidRPr="007D4FE6">
        <w:rPr>
          <w:rFonts w:ascii="Times New Roman" w:eastAsia="Times New Roman" w:hAnsi="Times New Roman" w:cs="Times New Roman"/>
          <w:color w:val="000000"/>
          <w:sz w:val="32"/>
          <w:szCs w:val="32"/>
          <w:lang w:eastAsia="ru-RU"/>
        </w:rPr>
        <w:t xml:space="preserve"> являются пастеризованное и восстановленное молоко. Кроме того, городские молочные заводы вырабатывают сметану, творог и различные </w:t>
      </w:r>
      <w:proofErr w:type="spellStart"/>
      <w:r w:rsidRPr="007D4FE6">
        <w:rPr>
          <w:rFonts w:ascii="Times New Roman" w:eastAsia="Times New Roman" w:hAnsi="Times New Roman" w:cs="Times New Roman"/>
          <w:color w:val="000000"/>
          <w:sz w:val="32"/>
          <w:szCs w:val="32"/>
          <w:lang w:eastAsia="ru-RU"/>
        </w:rPr>
        <w:t>сырково</w:t>
      </w:r>
      <w:proofErr w:type="spellEnd"/>
      <w:r w:rsidRPr="007D4FE6">
        <w:rPr>
          <w:rFonts w:ascii="Times New Roman" w:eastAsia="Times New Roman" w:hAnsi="Times New Roman" w:cs="Times New Roman"/>
          <w:color w:val="000000"/>
          <w:sz w:val="32"/>
          <w:szCs w:val="32"/>
          <w:lang w:eastAsia="ru-RU"/>
        </w:rPr>
        <w:t>-творожные изделия, для производства которых организовываются специализированные цеха.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Поступление сырья, материалов и полуфабрикатов в перера</w:t>
      </w:r>
      <w:r w:rsidRPr="007D4FE6">
        <w:rPr>
          <w:rFonts w:ascii="Times New Roman" w:eastAsia="Times New Roman" w:hAnsi="Times New Roman" w:cs="Times New Roman"/>
          <w:color w:val="000000"/>
          <w:sz w:val="32"/>
          <w:szCs w:val="32"/>
          <w:lang w:eastAsia="ru-RU"/>
        </w:rPr>
        <w:softHyphen/>
        <w:t xml:space="preserve">ботку оформляют </w:t>
      </w:r>
      <w:proofErr w:type="gramStart"/>
      <w:r w:rsidRPr="007D4FE6">
        <w:rPr>
          <w:rFonts w:ascii="Times New Roman" w:eastAsia="Times New Roman" w:hAnsi="Times New Roman" w:cs="Times New Roman"/>
          <w:color w:val="000000"/>
          <w:sz w:val="32"/>
          <w:szCs w:val="32"/>
          <w:lang w:eastAsia="ru-RU"/>
        </w:rPr>
        <w:t>отвес-накладными</w:t>
      </w:r>
      <w:proofErr w:type="gramEnd"/>
      <w:r w:rsidRPr="007D4FE6">
        <w:rPr>
          <w:rFonts w:ascii="Times New Roman" w:eastAsia="Times New Roman" w:hAnsi="Times New Roman" w:cs="Times New Roman"/>
          <w:color w:val="000000"/>
          <w:sz w:val="32"/>
          <w:szCs w:val="32"/>
          <w:lang w:eastAsia="ru-RU"/>
        </w:rPr>
        <w:t xml:space="preserve">, </w:t>
      </w:r>
      <w:proofErr w:type="spellStart"/>
      <w:r w:rsidRPr="007D4FE6">
        <w:rPr>
          <w:rFonts w:ascii="Times New Roman" w:eastAsia="Times New Roman" w:hAnsi="Times New Roman" w:cs="Times New Roman"/>
          <w:color w:val="000000"/>
          <w:sz w:val="32"/>
          <w:szCs w:val="32"/>
          <w:lang w:eastAsia="ru-RU"/>
        </w:rPr>
        <w:t>лимитно</w:t>
      </w:r>
      <w:proofErr w:type="spellEnd"/>
      <w:r w:rsidRPr="007D4FE6">
        <w:rPr>
          <w:rFonts w:ascii="Times New Roman" w:eastAsia="Times New Roman" w:hAnsi="Times New Roman" w:cs="Times New Roman"/>
          <w:color w:val="000000"/>
          <w:sz w:val="32"/>
          <w:szCs w:val="32"/>
          <w:lang w:eastAsia="ru-RU"/>
        </w:rPr>
        <w:t>-заборными картами и накопительными ведомостями приемки молока, молочных про</w:t>
      </w:r>
      <w:r w:rsidRPr="007D4FE6">
        <w:rPr>
          <w:rFonts w:ascii="Times New Roman" w:eastAsia="Times New Roman" w:hAnsi="Times New Roman" w:cs="Times New Roman"/>
          <w:color w:val="000000"/>
          <w:sz w:val="32"/>
          <w:szCs w:val="32"/>
          <w:lang w:eastAsia="ru-RU"/>
        </w:rPr>
        <w:softHyphen/>
        <w:t>дуктов и тары.</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Передача готовой продукции и полуфабрикатов из цеха в цех и сдача готовой продукции на склад оформляются </w:t>
      </w:r>
      <w:r w:rsidRPr="007D4FE6">
        <w:rPr>
          <w:rFonts w:ascii="Times New Roman" w:eastAsia="Times New Roman" w:hAnsi="Times New Roman" w:cs="Times New Roman"/>
          <w:color w:val="000000" w:themeColor="text1"/>
          <w:sz w:val="32"/>
          <w:szCs w:val="32"/>
          <w:lang w:eastAsia="ru-RU"/>
        </w:rPr>
        <w:t>отвес-на-</w:t>
      </w:r>
      <w:proofErr w:type="spellStart"/>
      <w:r w:rsidRPr="007D4FE6">
        <w:rPr>
          <w:rFonts w:ascii="Times New Roman" w:eastAsia="Times New Roman" w:hAnsi="Times New Roman" w:cs="Times New Roman"/>
          <w:color w:val="000000" w:themeColor="text1"/>
          <w:sz w:val="32"/>
          <w:szCs w:val="32"/>
          <w:lang w:eastAsia="ru-RU"/>
        </w:rPr>
        <w:t>кладными</w:t>
      </w:r>
      <w:proofErr w:type="spellEnd"/>
      <w:r w:rsidRPr="007D4FE6">
        <w:rPr>
          <w:rFonts w:ascii="Times New Roman" w:eastAsia="Times New Roman" w:hAnsi="Times New Roman" w:cs="Times New Roman"/>
          <w:color w:val="000000"/>
          <w:sz w:val="32"/>
          <w:szCs w:val="32"/>
          <w:lang w:eastAsia="ru-RU"/>
        </w:rPr>
        <w:t xml:space="preserve"> или накладными на отпуск сырья и готовой продукции. </w:t>
      </w:r>
      <w:r w:rsidRPr="007D4FE6">
        <w:rPr>
          <w:rFonts w:ascii="Times New Roman" w:eastAsia="Times New Roman" w:hAnsi="Times New Roman" w:cs="Times New Roman"/>
          <w:color w:val="000000"/>
          <w:sz w:val="32"/>
          <w:szCs w:val="32"/>
          <w:lang w:eastAsia="ru-RU"/>
        </w:rPr>
        <w:lastRenderedPageBreak/>
        <w:t>Отпуск готовой продукции торговым организациям оформляется товарно-транспортной накладной.</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Учет затрат и </w:t>
      </w:r>
      <w:proofErr w:type="spellStart"/>
      <w:r w:rsidRPr="007D4FE6">
        <w:rPr>
          <w:rFonts w:ascii="Times New Roman" w:eastAsia="Times New Roman" w:hAnsi="Times New Roman" w:cs="Times New Roman"/>
          <w:color w:val="000000"/>
          <w:sz w:val="32"/>
          <w:szCs w:val="32"/>
          <w:lang w:eastAsia="ru-RU"/>
        </w:rPr>
        <w:t>калькулирование</w:t>
      </w:r>
      <w:proofErr w:type="spellEnd"/>
      <w:r w:rsidRPr="007D4FE6">
        <w:rPr>
          <w:rFonts w:ascii="Times New Roman" w:eastAsia="Times New Roman" w:hAnsi="Times New Roman" w:cs="Times New Roman"/>
          <w:color w:val="000000"/>
          <w:sz w:val="32"/>
          <w:szCs w:val="32"/>
          <w:lang w:eastAsia="ru-RU"/>
        </w:rPr>
        <w:t xml:space="preserve"> себестоимости продукции осуществляется по объектам учета затрат, которыми являются цеха молочных заводов.</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На городских молочных заводах применяется нормативный метод учета затрат и </w:t>
      </w:r>
      <w:proofErr w:type="spellStart"/>
      <w:r w:rsidRPr="007D4FE6">
        <w:rPr>
          <w:rFonts w:ascii="Times New Roman" w:eastAsia="Times New Roman" w:hAnsi="Times New Roman" w:cs="Times New Roman"/>
          <w:color w:val="000000"/>
          <w:sz w:val="32"/>
          <w:szCs w:val="32"/>
          <w:lang w:eastAsia="ru-RU"/>
        </w:rPr>
        <w:t>калькулирования</w:t>
      </w:r>
      <w:proofErr w:type="spellEnd"/>
      <w:r w:rsidRPr="007D4FE6">
        <w:rPr>
          <w:rFonts w:ascii="Times New Roman" w:eastAsia="Times New Roman" w:hAnsi="Times New Roman" w:cs="Times New Roman"/>
          <w:color w:val="000000"/>
          <w:sz w:val="32"/>
          <w:szCs w:val="32"/>
          <w:lang w:eastAsia="ru-RU"/>
        </w:rPr>
        <w:t xml:space="preserve"> себестоимости продукции. </w:t>
      </w:r>
      <w:proofErr w:type="spellStart"/>
      <w:r w:rsidRPr="007D4FE6">
        <w:rPr>
          <w:rFonts w:ascii="Times New Roman" w:eastAsia="Times New Roman" w:hAnsi="Times New Roman" w:cs="Times New Roman"/>
          <w:color w:val="000000"/>
          <w:sz w:val="32"/>
          <w:szCs w:val="32"/>
          <w:lang w:eastAsia="ru-RU"/>
        </w:rPr>
        <w:t>Калькулирование</w:t>
      </w:r>
      <w:proofErr w:type="spellEnd"/>
      <w:r w:rsidRPr="007D4FE6">
        <w:rPr>
          <w:rFonts w:ascii="Times New Roman" w:eastAsia="Times New Roman" w:hAnsi="Times New Roman" w:cs="Times New Roman"/>
          <w:color w:val="000000"/>
          <w:sz w:val="32"/>
          <w:szCs w:val="32"/>
          <w:lang w:eastAsia="ru-RU"/>
        </w:rPr>
        <w:t xml:space="preserve"> себестоимости продукции производится за отчет</w:t>
      </w:r>
      <w:r w:rsidRPr="007D4FE6">
        <w:rPr>
          <w:rFonts w:ascii="Times New Roman" w:eastAsia="Times New Roman" w:hAnsi="Times New Roman" w:cs="Times New Roman"/>
          <w:color w:val="000000"/>
          <w:sz w:val="32"/>
          <w:szCs w:val="32"/>
          <w:lang w:eastAsia="ru-RU"/>
        </w:rPr>
        <w:softHyphen/>
        <w:t>ный период (месяц, квартал, год) в целом по организации и по каж</w:t>
      </w:r>
      <w:r w:rsidRPr="007D4FE6">
        <w:rPr>
          <w:rFonts w:ascii="Times New Roman" w:eastAsia="Times New Roman" w:hAnsi="Times New Roman" w:cs="Times New Roman"/>
          <w:color w:val="000000"/>
          <w:sz w:val="32"/>
          <w:szCs w:val="32"/>
          <w:lang w:eastAsia="ru-RU"/>
        </w:rPr>
        <w:softHyphen/>
        <w:t>дому цеху и виду готовой продукции.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Для расчета фактической себестоимости единицы продукции каждого вида соответствующего цеха, необходимо сложить все за</w:t>
      </w:r>
      <w:r w:rsidRPr="007D4FE6">
        <w:rPr>
          <w:rFonts w:ascii="Times New Roman" w:eastAsia="Times New Roman" w:hAnsi="Times New Roman" w:cs="Times New Roman"/>
          <w:color w:val="000000"/>
          <w:sz w:val="32"/>
          <w:szCs w:val="32"/>
          <w:lang w:eastAsia="ru-RU"/>
        </w:rPr>
        <w:softHyphen/>
        <w:t>траты по калькуляционным статьям и разделить итоговую сумму на количество единиц произведенной продукции. Калькуляционными единицами на городских молочных заводах является 1 т готовой продукции каждого вида и цеха.</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Молочно-консервные заводы вырабатывают молоко цельное сгущенное с сахаром, какао со сгущенным молоком и сахаром, кофе со сгущенным молоком и сахаром, </w:t>
      </w:r>
      <w:proofErr w:type="gramStart"/>
      <w:r w:rsidRPr="007D4FE6">
        <w:rPr>
          <w:rFonts w:ascii="Times New Roman" w:eastAsia="Times New Roman" w:hAnsi="Times New Roman" w:cs="Times New Roman"/>
          <w:color w:val="000000"/>
          <w:sz w:val="32"/>
          <w:szCs w:val="32"/>
          <w:lang w:eastAsia="ru-RU"/>
        </w:rPr>
        <w:t>сливки</w:t>
      </w:r>
      <w:proofErr w:type="gramEnd"/>
      <w:r w:rsidRPr="007D4FE6">
        <w:rPr>
          <w:rFonts w:ascii="Times New Roman" w:eastAsia="Times New Roman" w:hAnsi="Times New Roman" w:cs="Times New Roman"/>
          <w:color w:val="000000"/>
          <w:sz w:val="32"/>
          <w:szCs w:val="32"/>
          <w:lang w:eastAsia="ru-RU"/>
        </w:rPr>
        <w:t xml:space="preserve"> сгущенные с сахаром и другие виды продукции.</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proofErr w:type="gramStart"/>
      <w:r w:rsidRPr="007D4FE6">
        <w:rPr>
          <w:rFonts w:ascii="Times New Roman" w:eastAsia="Times New Roman" w:hAnsi="Times New Roman" w:cs="Times New Roman"/>
          <w:color w:val="000000"/>
          <w:sz w:val="32"/>
          <w:szCs w:val="32"/>
          <w:lang w:eastAsia="ru-RU"/>
        </w:rPr>
        <w:t>Молочно-консервные</w:t>
      </w:r>
      <w:proofErr w:type="gramEnd"/>
      <w:r w:rsidRPr="007D4FE6">
        <w:rPr>
          <w:rFonts w:ascii="Times New Roman" w:eastAsia="Times New Roman" w:hAnsi="Times New Roman" w:cs="Times New Roman"/>
          <w:color w:val="000000"/>
          <w:sz w:val="32"/>
          <w:szCs w:val="32"/>
          <w:lang w:eastAsia="ru-RU"/>
        </w:rPr>
        <w:t xml:space="preserve"> заводы сырье заготавливают у сельско</w:t>
      </w:r>
      <w:r w:rsidRPr="007D4FE6">
        <w:rPr>
          <w:rFonts w:ascii="Times New Roman" w:eastAsia="Times New Roman" w:hAnsi="Times New Roman" w:cs="Times New Roman"/>
          <w:color w:val="000000"/>
          <w:sz w:val="32"/>
          <w:szCs w:val="32"/>
          <w:lang w:eastAsia="ru-RU"/>
        </w:rPr>
        <w:softHyphen/>
        <w:t>хозяйственных организаций и закупают у головных молочных за</w:t>
      </w:r>
      <w:r w:rsidRPr="007D4FE6">
        <w:rPr>
          <w:rFonts w:ascii="Times New Roman" w:eastAsia="Times New Roman" w:hAnsi="Times New Roman" w:cs="Times New Roman"/>
          <w:color w:val="000000"/>
          <w:sz w:val="32"/>
          <w:szCs w:val="32"/>
          <w:lang w:eastAsia="ru-RU"/>
        </w:rPr>
        <w:softHyphen/>
        <w:t>водов. Поступление сырья оформляют теми же документами, что и на головных и городских молочных заводах.</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Себестоимость заготовленного молока определяется, исходя из расходов на его закупку в пересчете на его базисную жирность. При передаче молока в производство его средневзвешенная себестоимость определяется на основе фактической жирности в пересчете </w:t>
      </w:r>
      <w:proofErr w:type="gramStart"/>
      <w:r w:rsidRPr="007D4FE6">
        <w:rPr>
          <w:rFonts w:ascii="Times New Roman" w:eastAsia="Times New Roman" w:hAnsi="Times New Roman" w:cs="Times New Roman"/>
          <w:color w:val="000000"/>
          <w:sz w:val="32"/>
          <w:szCs w:val="32"/>
          <w:lang w:eastAsia="ru-RU"/>
        </w:rPr>
        <w:t>на</w:t>
      </w:r>
      <w:proofErr w:type="gramEnd"/>
      <w:r w:rsidRPr="007D4FE6">
        <w:rPr>
          <w:rFonts w:ascii="Times New Roman" w:eastAsia="Times New Roman" w:hAnsi="Times New Roman" w:cs="Times New Roman"/>
          <w:color w:val="000000"/>
          <w:sz w:val="32"/>
          <w:szCs w:val="32"/>
          <w:lang w:eastAsia="ru-RU"/>
        </w:rPr>
        <w:t xml:space="preserve"> базисную. Молоко, поступившее от поставщиков, учитывают на счете 10 «Материалы», </w:t>
      </w:r>
      <w:proofErr w:type="spellStart"/>
      <w:r w:rsidRPr="007D4FE6">
        <w:rPr>
          <w:rFonts w:ascii="Times New Roman" w:eastAsia="Times New Roman" w:hAnsi="Times New Roman" w:cs="Times New Roman"/>
          <w:color w:val="000000"/>
          <w:sz w:val="32"/>
          <w:szCs w:val="32"/>
          <w:lang w:eastAsia="ru-RU"/>
        </w:rPr>
        <w:t>субсчете</w:t>
      </w:r>
      <w:proofErr w:type="spellEnd"/>
      <w:r w:rsidRPr="007D4FE6">
        <w:rPr>
          <w:rFonts w:ascii="Times New Roman" w:eastAsia="Times New Roman" w:hAnsi="Times New Roman" w:cs="Times New Roman"/>
          <w:color w:val="000000"/>
          <w:sz w:val="32"/>
          <w:szCs w:val="32"/>
          <w:lang w:eastAsia="ru-RU"/>
        </w:rPr>
        <w:t xml:space="preserve"> «Сырье и материалы», а расходы по доставке молока учитывают на счете 16 «Отклонение в стоимости материальных ценностей», </w:t>
      </w:r>
      <w:proofErr w:type="spellStart"/>
      <w:r w:rsidRPr="007D4FE6">
        <w:rPr>
          <w:rFonts w:ascii="Times New Roman" w:eastAsia="Times New Roman" w:hAnsi="Times New Roman" w:cs="Times New Roman"/>
          <w:color w:val="000000"/>
          <w:sz w:val="32"/>
          <w:szCs w:val="32"/>
          <w:lang w:eastAsia="ru-RU"/>
        </w:rPr>
        <w:t>субсчете</w:t>
      </w:r>
      <w:proofErr w:type="spellEnd"/>
      <w:r w:rsidRPr="007D4FE6">
        <w:rPr>
          <w:rFonts w:ascii="Times New Roman" w:eastAsia="Times New Roman" w:hAnsi="Times New Roman" w:cs="Times New Roman"/>
          <w:color w:val="000000"/>
          <w:sz w:val="32"/>
          <w:szCs w:val="32"/>
          <w:lang w:eastAsia="ru-RU"/>
        </w:rPr>
        <w:t xml:space="preserve"> «Транспортно-заготовительные расходы».</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 xml:space="preserve">Сдача на склад готовой продукции оформляется </w:t>
      </w:r>
      <w:proofErr w:type="gramStart"/>
      <w:r w:rsidRPr="007D4FE6">
        <w:rPr>
          <w:rFonts w:ascii="Times New Roman" w:eastAsia="Times New Roman" w:hAnsi="Times New Roman" w:cs="Times New Roman"/>
          <w:color w:val="000000"/>
          <w:sz w:val="32"/>
          <w:szCs w:val="32"/>
          <w:lang w:eastAsia="ru-RU"/>
        </w:rPr>
        <w:t>отвес-накладной</w:t>
      </w:r>
      <w:proofErr w:type="gramEnd"/>
      <w:r w:rsidRPr="007D4FE6">
        <w:rPr>
          <w:rFonts w:ascii="Times New Roman" w:eastAsia="Times New Roman" w:hAnsi="Times New Roman" w:cs="Times New Roman"/>
          <w:color w:val="000000"/>
          <w:sz w:val="32"/>
          <w:szCs w:val="32"/>
          <w:lang w:eastAsia="ru-RU"/>
        </w:rPr>
        <w:t>, к которой прилагается удостоверение о качестве сухого молока и молочных консервов.</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proofErr w:type="gramStart"/>
      <w:r w:rsidRPr="007D4FE6">
        <w:rPr>
          <w:rFonts w:ascii="Times New Roman" w:eastAsia="Times New Roman" w:hAnsi="Times New Roman" w:cs="Times New Roman"/>
          <w:color w:val="000000"/>
          <w:sz w:val="32"/>
          <w:szCs w:val="32"/>
          <w:lang w:eastAsia="ru-RU"/>
        </w:rPr>
        <w:t>Молочно-консервные</w:t>
      </w:r>
      <w:proofErr w:type="gramEnd"/>
      <w:r w:rsidRPr="007D4FE6">
        <w:rPr>
          <w:rFonts w:ascii="Times New Roman" w:eastAsia="Times New Roman" w:hAnsi="Times New Roman" w:cs="Times New Roman"/>
          <w:color w:val="000000"/>
          <w:sz w:val="32"/>
          <w:szCs w:val="32"/>
          <w:lang w:eastAsia="ru-RU"/>
        </w:rPr>
        <w:t xml:space="preserve"> заводы затраты учитывают по объектам учета затрат, которыми являются специализированные цеха, в </w:t>
      </w:r>
      <w:r w:rsidRPr="007D4FE6">
        <w:rPr>
          <w:rFonts w:ascii="Times New Roman" w:eastAsia="Times New Roman" w:hAnsi="Times New Roman" w:cs="Times New Roman"/>
          <w:color w:val="000000"/>
          <w:sz w:val="32"/>
          <w:szCs w:val="32"/>
          <w:lang w:eastAsia="ru-RU"/>
        </w:rPr>
        <w:lastRenderedPageBreak/>
        <w:t xml:space="preserve">разрезе утвержденной номенклатуры статей. При учете затрат и </w:t>
      </w:r>
      <w:proofErr w:type="spellStart"/>
      <w:r w:rsidRPr="007D4FE6">
        <w:rPr>
          <w:rFonts w:ascii="Times New Roman" w:eastAsia="Times New Roman" w:hAnsi="Times New Roman" w:cs="Times New Roman"/>
          <w:color w:val="000000"/>
          <w:sz w:val="32"/>
          <w:szCs w:val="32"/>
          <w:lang w:eastAsia="ru-RU"/>
        </w:rPr>
        <w:t>калькулировании</w:t>
      </w:r>
      <w:proofErr w:type="spellEnd"/>
      <w:r w:rsidRPr="007D4FE6">
        <w:rPr>
          <w:rFonts w:ascii="Times New Roman" w:eastAsia="Times New Roman" w:hAnsi="Times New Roman" w:cs="Times New Roman"/>
          <w:color w:val="000000"/>
          <w:sz w:val="32"/>
          <w:szCs w:val="32"/>
          <w:lang w:eastAsia="ru-RU"/>
        </w:rPr>
        <w:t xml:space="preserve"> себестоимости готовой продукции на </w:t>
      </w:r>
      <w:proofErr w:type="spellStart"/>
      <w:r w:rsidRPr="007D4FE6">
        <w:rPr>
          <w:rFonts w:ascii="Times New Roman" w:eastAsia="Times New Roman" w:hAnsi="Times New Roman" w:cs="Times New Roman"/>
          <w:color w:val="000000"/>
          <w:sz w:val="32"/>
          <w:szCs w:val="32"/>
          <w:lang w:eastAsia="ru-RU"/>
        </w:rPr>
        <w:t>молочно</w:t>
      </w:r>
      <w:r w:rsidRPr="007D4FE6">
        <w:rPr>
          <w:rFonts w:ascii="Times New Roman" w:eastAsia="Times New Roman" w:hAnsi="Times New Roman" w:cs="Times New Roman"/>
          <w:color w:val="000000"/>
          <w:sz w:val="32"/>
          <w:szCs w:val="32"/>
          <w:lang w:eastAsia="ru-RU"/>
        </w:rPr>
        <w:softHyphen/>
        <w:t>консервных</w:t>
      </w:r>
      <w:proofErr w:type="spellEnd"/>
      <w:r w:rsidRPr="007D4FE6">
        <w:rPr>
          <w:rFonts w:ascii="Times New Roman" w:eastAsia="Times New Roman" w:hAnsi="Times New Roman" w:cs="Times New Roman"/>
          <w:color w:val="000000"/>
          <w:sz w:val="32"/>
          <w:szCs w:val="32"/>
          <w:lang w:eastAsia="ru-RU"/>
        </w:rPr>
        <w:t xml:space="preserve"> заводах применяется нормативный метод.</w:t>
      </w:r>
    </w:p>
    <w:p w:rsidR="007D4FE6" w:rsidRPr="007D4FE6" w:rsidRDefault="007D4FE6" w:rsidP="007D4FE6">
      <w:pPr>
        <w:widowControl w:val="0"/>
        <w:spacing w:after="0" w:line="245" w:lineRule="auto"/>
        <w:ind w:firstLine="709"/>
        <w:jc w:val="both"/>
        <w:rPr>
          <w:rFonts w:ascii="Times New Roman" w:eastAsia="Times New Roman" w:hAnsi="Times New Roman" w:cs="Times New Roman"/>
          <w:color w:val="000000"/>
          <w:sz w:val="32"/>
          <w:szCs w:val="32"/>
          <w:lang w:eastAsia="ru-RU"/>
        </w:rPr>
      </w:pPr>
      <w:r w:rsidRPr="007D4FE6">
        <w:rPr>
          <w:rFonts w:ascii="Times New Roman" w:eastAsia="Times New Roman" w:hAnsi="Times New Roman" w:cs="Times New Roman"/>
          <w:color w:val="000000"/>
          <w:sz w:val="32"/>
          <w:szCs w:val="32"/>
          <w:lang w:eastAsia="ru-RU"/>
        </w:rPr>
        <w:t>Фактические затраты завода распределяют между видами го</w:t>
      </w:r>
      <w:r w:rsidRPr="007D4FE6">
        <w:rPr>
          <w:rFonts w:ascii="Times New Roman" w:eastAsia="Times New Roman" w:hAnsi="Times New Roman" w:cs="Times New Roman"/>
          <w:color w:val="000000"/>
          <w:sz w:val="32"/>
          <w:szCs w:val="32"/>
          <w:lang w:eastAsia="ru-RU"/>
        </w:rPr>
        <w:softHyphen/>
        <w:t>товой продукции пропорционально плановым затратам на единицу продукции, пересчитанным на фактический выпуск продукции. Фактическая производственная себестоимость каждого вида продукции определяется путем суммирования фактических затрат по калькуляционным статьям после их распределения пропорционально плановым затратам. Себестоимость калькуляционной единицы определяется делением общей суммы затрат на производство данного вида продукции на количество калькуляционных единиц выпуска продукции.</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color w:val="000000"/>
          <w:sz w:val="32"/>
          <w:szCs w:val="32"/>
          <w:lang w:eastAsia="ru-RU"/>
        </w:rPr>
      </w:pPr>
    </w:p>
    <w:p w:rsidR="007D4FE6" w:rsidRPr="007D4FE6" w:rsidRDefault="007D4FE6" w:rsidP="007D4FE6">
      <w:pPr>
        <w:rPr>
          <w:rFonts w:ascii="Times New Roman" w:hAnsi="Times New Roman" w:cs="Times New Roman"/>
          <w:b/>
          <w:sz w:val="32"/>
          <w:szCs w:val="32"/>
          <w:lang w:eastAsia="ru-RU"/>
        </w:rPr>
      </w:pPr>
      <w:r w:rsidRPr="007D4FE6">
        <w:rPr>
          <w:lang w:eastAsia="ru-RU"/>
        </w:rPr>
        <w:br w:type="page"/>
      </w:r>
    </w:p>
    <w:p w:rsidR="007D4FE6" w:rsidRPr="007D4FE6" w:rsidRDefault="007D4FE6" w:rsidP="007D4FE6">
      <w:pPr>
        <w:spacing w:after="0" w:line="240" w:lineRule="auto"/>
        <w:jc w:val="center"/>
        <w:rPr>
          <w:rFonts w:ascii="Times New Roman" w:hAnsi="Times New Roman" w:cs="Times New Roman"/>
          <w:b/>
          <w:sz w:val="32"/>
          <w:szCs w:val="32"/>
          <w:lang w:eastAsia="ru-RU"/>
        </w:rPr>
      </w:pPr>
      <w:r w:rsidRPr="007D4FE6">
        <w:rPr>
          <w:rFonts w:ascii="Times New Roman" w:hAnsi="Times New Roman" w:cs="Times New Roman"/>
          <w:b/>
          <w:sz w:val="32"/>
          <w:szCs w:val="32"/>
          <w:lang w:eastAsia="ru-RU"/>
        </w:rPr>
        <w:lastRenderedPageBreak/>
        <w:t>Контрольные вопросы</w:t>
      </w:r>
    </w:p>
    <w:p w:rsidR="007D4FE6" w:rsidRPr="007D4FE6" w:rsidRDefault="007D4FE6" w:rsidP="007D4FE6">
      <w:pPr>
        <w:spacing w:after="0" w:line="240" w:lineRule="auto"/>
        <w:jc w:val="center"/>
        <w:rPr>
          <w:rFonts w:ascii="Times New Roman" w:hAnsi="Times New Roman" w:cs="Times New Roman"/>
          <w:b/>
          <w:sz w:val="32"/>
          <w:szCs w:val="32"/>
          <w:lang w:eastAsia="ru-RU"/>
        </w:rPr>
      </w:pP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 xml:space="preserve">1. В чем заключаются технологические особенности переработки молочной продукции и каково их влияние на постановку учета затрат? </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 xml:space="preserve">2. Перечислите основные стадии переработки молока. </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 xml:space="preserve">3. Раскройте методику калькуляции себестоимости масла животного. </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 xml:space="preserve">4. Раскройте методику калькуляции себестоимости сыра. </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 xml:space="preserve">5. Назовите основные регистры первичного учета затрат сырья при переработке молока. </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6. Какой регистр учета применяется для сводного учета расхо</w:t>
      </w:r>
      <w:r w:rsidRPr="007D4FE6">
        <w:rPr>
          <w:rFonts w:ascii="Times New Roman" w:eastAsia="Times New Roman" w:hAnsi="Times New Roman" w:cs="Times New Roman"/>
          <w:bCs/>
          <w:color w:val="000000"/>
          <w:sz w:val="32"/>
          <w:szCs w:val="32"/>
          <w:lang w:eastAsia="ru-RU"/>
        </w:rPr>
        <w:softHyphen/>
        <w:t>да сырья и полуфабрикатов по цехам при переработке молока?</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 xml:space="preserve">7. Как оцениваются возвратные отходы в молочной промышленности? </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 xml:space="preserve">8. Раскройте методы оценки готовой продукции при переработке молока. </w:t>
      </w:r>
    </w:p>
    <w:p w:rsidR="007D4FE6" w:rsidRPr="007D4FE6" w:rsidRDefault="007D4FE6" w:rsidP="007D4FE6">
      <w:pPr>
        <w:widowControl w:val="0"/>
        <w:spacing w:after="0" w:line="240" w:lineRule="auto"/>
        <w:ind w:firstLine="709"/>
        <w:jc w:val="both"/>
        <w:rPr>
          <w:rFonts w:ascii="Times New Roman" w:eastAsia="Times New Roman" w:hAnsi="Times New Roman" w:cs="Times New Roman"/>
          <w:bCs/>
          <w:color w:val="000000"/>
          <w:sz w:val="32"/>
          <w:szCs w:val="32"/>
          <w:lang w:eastAsia="ru-RU"/>
        </w:rPr>
      </w:pPr>
      <w:r w:rsidRPr="007D4FE6">
        <w:rPr>
          <w:rFonts w:ascii="Times New Roman" w:eastAsia="Times New Roman" w:hAnsi="Times New Roman" w:cs="Times New Roman"/>
          <w:bCs/>
          <w:color w:val="000000"/>
          <w:sz w:val="32"/>
          <w:szCs w:val="32"/>
          <w:lang w:eastAsia="ru-RU"/>
        </w:rPr>
        <w:t>9. Перечислите виды основной и побочной продукции в молочной промышленности.</w:t>
      </w:r>
    </w:p>
    <w:sectPr w:rsidR="007D4FE6" w:rsidRPr="007D4F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5109"/>
    <w:multiLevelType w:val="hybridMultilevel"/>
    <w:tmpl w:val="5DAA95C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3E6C14"/>
    <w:multiLevelType w:val="multilevel"/>
    <w:tmpl w:val="2684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31A8D"/>
    <w:multiLevelType w:val="multilevel"/>
    <w:tmpl w:val="7B5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510230"/>
    <w:multiLevelType w:val="multilevel"/>
    <w:tmpl w:val="242E3B9A"/>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995" w:hanging="915"/>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B0090"/>
    <w:multiLevelType w:val="multilevel"/>
    <w:tmpl w:val="A8D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9731D"/>
    <w:multiLevelType w:val="hybridMultilevel"/>
    <w:tmpl w:val="003426C8"/>
    <w:lvl w:ilvl="0" w:tplc="866EA726">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299F7186"/>
    <w:multiLevelType w:val="multilevel"/>
    <w:tmpl w:val="CBB6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8B664B"/>
    <w:multiLevelType w:val="multilevel"/>
    <w:tmpl w:val="1040E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DE4501"/>
    <w:multiLevelType w:val="multilevel"/>
    <w:tmpl w:val="182C9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330C5E"/>
    <w:multiLevelType w:val="multilevel"/>
    <w:tmpl w:val="4A74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8D675A"/>
    <w:multiLevelType w:val="multilevel"/>
    <w:tmpl w:val="85F454F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304E27"/>
    <w:multiLevelType w:val="multilevel"/>
    <w:tmpl w:val="08D4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43F5B"/>
    <w:multiLevelType w:val="multilevel"/>
    <w:tmpl w:val="AF9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F75125"/>
    <w:multiLevelType w:val="multilevel"/>
    <w:tmpl w:val="9604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30002"/>
    <w:multiLevelType w:val="hybridMultilevel"/>
    <w:tmpl w:val="D652C00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B2E5BE9"/>
    <w:multiLevelType w:val="hybridMultilevel"/>
    <w:tmpl w:val="BE043DE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7E12A6F"/>
    <w:multiLevelType w:val="hybridMultilevel"/>
    <w:tmpl w:val="2C68F87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ACA344D"/>
    <w:multiLevelType w:val="multilevel"/>
    <w:tmpl w:val="3AC0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F31FE"/>
    <w:multiLevelType w:val="multilevel"/>
    <w:tmpl w:val="56824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C448EF"/>
    <w:multiLevelType w:val="multilevel"/>
    <w:tmpl w:val="56C4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4346D0"/>
    <w:multiLevelType w:val="hybridMultilevel"/>
    <w:tmpl w:val="B4023122"/>
    <w:lvl w:ilvl="0" w:tplc="8F04F6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8158E4"/>
    <w:multiLevelType w:val="multilevel"/>
    <w:tmpl w:val="B8CA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994534"/>
    <w:multiLevelType w:val="multilevel"/>
    <w:tmpl w:val="255CC8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0158FA"/>
    <w:multiLevelType w:val="multilevel"/>
    <w:tmpl w:val="663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8F2116"/>
    <w:multiLevelType w:val="multilevel"/>
    <w:tmpl w:val="EE501836"/>
    <w:lvl w:ilvl="0">
      <w:start w:val="1"/>
      <w:numFmt w:val="decimal"/>
      <w:lvlText w:val="%1."/>
      <w:lvlJc w:val="left"/>
      <w:pPr>
        <w:tabs>
          <w:tab w:val="num" w:pos="720"/>
        </w:tabs>
        <w:ind w:left="720" w:hanging="360"/>
      </w:pPr>
    </w:lvl>
    <w:lvl w:ilvl="1">
      <w:start w:val="1"/>
      <w:numFmt w:val="bullet"/>
      <w:lvlText w:val=""/>
      <w:lvlJc w:val="left"/>
      <w:pPr>
        <w:ind w:left="1995" w:hanging="915"/>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9F1352"/>
    <w:multiLevelType w:val="multilevel"/>
    <w:tmpl w:val="E9061C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8A5E70"/>
    <w:multiLevelType w:val="hybridMultilevel"/>
    <w:tmpl w:val="6694C786"/>
    <w:lvl w:ilvl="0" w:tplc="235AA8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C84331"/>
    <w:multiLevelType w:val="hybridMultilevel"/>
    <w:tmpl w:val="C08C76F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993755C"/>
    <w:multiLevelType w:val="multilevel"/>
    <w:tmpl w:val="338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410C8F"/>
    <w:multiLevelType w:val="hybridMultilevel"/>
    <w:tmpl w:val="6508418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1964EE8"/>
    <w:multiLevelType w:val="hybridMultilevel"/>
    <w:tmpl w:val="ACA6CBF0"/>
    <w:lvl w:ilvl="0" w:tplc="235AA820">
      <w:start w:val="1"/>
      <w:numFmt w:val="bullet"/>
      <w:lvlText w:val=""/>
      <w:lvlJc w:val="left"/>
      <w:pPr>
        <w:ind w:left="1429" w:hanging="360"/>
      </w:pPr>
      <w:rPr>
        <w:rFonts w:ascii="Symbol" w:hAnsi="Symbol" w:hint="default"/>
      </w:rPr>
    </w:lvl>
    <w:lvl w:ilvl="1" w:tplc="235AA82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44A7FDB"/>
    <w:multiLevelType w:val="multilevel"/>
    <w:tmpl w:val="7E1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F96BFF"/>
    <w:multiLevelType w:val="hybridMultilevel"/>
    <w:tmpl w:val="BD82BEC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2C68CE"/>
    <w:multiLevelType w:val="multilevel"/>
    <w:tmpl w:val="EA88E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6C4517"/>
    <w:multiLevelType w:val="multilevel"/>
    <w:tmpl w:val="75D4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3"/>
  </w:num>
  <w:num w:numId="3">
    <w:abstractNumId w:val="4"/>
  </w:num>
  <w:num w:numId="4">
    <w:abstractNumId w:val="18"/>
  </w:num>
  <w:num w:numId="5">
    <w:abstractNumId w:val="19"/>
  </w:num>
  <w:num w:numId="6">
    <w:abstractNumId w:val="12"/>
  </w:num>
  <w:num w:numId="7">
    <w:abstractNumId w:val="21"/>
  </w:num>
  <w:num w:numId="8">
    <w:abstractNumId w:val="23"/>
  </w:num>
  <w:num w:numId="9">
    <w:abstractNumId w:val="7"/>
  </w:num>
  <w:num w:numId="10">
    <w:abstractNumId w:val="34"/>
  </w:num>
  <w:num w:numId="11">
    <w:abstractNumId w:val="8"/>
  </w:num>
  <w:num w:numId="12">
    <w:abstractNumId w:val="31"/>
  </w:num>
  <w:num w:numId="13">
    <w:abstractNumId w:val="25"/>
  </w:num>
  <w:num w:numId="14">
    <w:abstractNumId w:val="1"/>
  </w:num>
  <w:num w:numId="15">
    <w:abstractNumId w:val="22"/>
  </w:num>
  <w:num w:numId="16">
    <w:abstractNumId w:val="13"/>
  </w:num>
  <w:num w:numId="17">
    <w:abstractNumId w:val="9"/>
  </w:num>
  <w:num w:numId="18">
    <w:abstractNumId w:val="6"/>
  </w:num>
  <w:num w:numId="19">
    <w:abstractNumId w:val="0"/>
  </w:num>
  <w:num w:numId="20">
    <w:abstractNumId w:val="24"/>
  </w:num>
  <w:num w:numId="21">
    <w:abstractNumId w:val="3"/>
  </w:num>
  <w:num w:numId="22">
    <w:abstractNumId w:val="30"/>
  </w:num>
  <w:num w:numId="23">
    <w:abstractNumId w:val="10"/>
  </w:num>
  <w:num w:numId="24">
    <w:abstractNumId w:val="5"/>
  </w:num>
  <w:num w:numId="25">
    <w:abstractNumId w:val="15"/>
  </w:num>
  <w:num w:numId="26">
    <w:abstractNumId w:val="26"/>
  </w:num>
  <w:num w:numId="27">
    <w:abstractNumId w:val="11"/>
  </w:num>
  <w:num w:numId="28">
    <w:abstractNumId w:val="27"/>
  </w:num>
  <w:num w:numId="29">
    <w:abstractNumId w:val="28"/>
  </w:num>
  <w:num w:numId="30">
    <w:abstractNumId w:val="16"/>
  </w:num>
  <w:num w:numId="31">
    <w:abstractNumId w:val="17"/>
  </w:num>
  <w:num w:numId="32">
    <w:abstractNumId w:val="32"/>
  </w:num>
  <w:num w:numId="33">
    <w:abstractNumId w:val="14"/>
  </w:num>
  <w:num w:numId="34">
    <w:abstractNumId w:val="29"/>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2B6"/>
    <w:rsid w:val="006952B6"/>
    <w:rsid w:val="007D4FE6"/>
    <w:rsid w:val="00D11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4F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4FE6"/>
    <w:rPr>
      <w:rFonts w:ascii="Tahoma" w:hAnsi="Tahoma" w:cs="Tahoma"/>
      <w:sz w:val="16"/>
      <w:szCs w:val="16"/>
    </w:rPr>
  </w:style>
  <w:style w:type="paragraph" w:styleId="a5">
    <w:name w:val="Normal (Web)"/>
    <w:basedOn w:val="a"/>
    <w:uiPriority w:val="99"/>
    <w:unhideWhenUsed/>
    <w:rsid w:val="007D4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7D4FE6"/>
    <w:rPr>
      <w:b/>
      <w:bCs/>
    </w:rPr>
  </w:style>
  <w:style w:type="character" w:customStyle="1" w:styleId="apple-converted-space">
    <w:name w:val="apple-converted-space"/>
    <w:basedOn w:val="a0"/>
    <w:rsid w:val="007D4FE6"/>
  </w:style>
  <w:style w:type="table" w:styleId="a7">
    <w:name w:val="Table Grid"/>
    <w:basedOn w:val="a1"/>
    <w:uiPriority w:val="59"/>
    <w:rsid w:val="007D4FE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7D4FE6"/>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7D4FE6"/>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7D4FE6"/>
    <w:rPr>
      <w:color w:val="0000FF" w:themeColor="hyperlink"/>
      <w:u w:val="single"/>
    </w:rPr>
  </w:style>
  <w:style w:type="paragraph" w:customStyle="1" w:styleId="ab">
    <w:name w:val="ТЕМА"/>
    <w:basedOn w:val="a"/>
    <w:link w:val="ac"/>
    <w:qFormat/>
    <w:rsid w:val="007D4FE6"/>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7D4FE6"/>
    <w:pPr>
      <w:ind w:left="720"/>
      <w:contextualSpacing/>
    </w:pPr>
  </w:style>
  <w:style w:type="character" w:customStyle="1" w:styleId="ac">
    <w:name w:val="ТЕМА Знак"/>
    <w:basedOn w:val="a0"/>
    <w:link w:val="ab"/>
    <w:rsid w:val="007D4FE6"/>
    <w:rPr>
      <w:rFonts w:ascii="Times New Roman" w:hAnsi="Times New Roman" w:cs="Times New Roman"/>
      <w:b/>
      <w:sz w:val="32"/>
      <w:szCs w:val="32"/>
    </w:rPr>
  </w:style>
  <w:style w:type="paragraph" w:styleId="ae">
    <w:name w:val="Title"/>
    <w:basedOn w:val="a"/>
    <w:link w:val="af"/>
    <w:qFormat/>
    <w:rsid w:val="007D4FE6"/>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7D4FE6"/>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4F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4FE6"/>
    <w:rPr>
      <w:rFonts w:ascii="Tahoma" w:hAnsi="Tahoma" w:cs="Tahoma"/>
      <w:sz w:val="16"/>
      <w:szCs w:val="16"/>
    </w:rPr>
  </w:style>
  <w:style w:type="paragraph" w:styleId="a5">
    <w:name w:val="Normal (Web)"/>
    <w:basedOn w:val="a"/>
    <w:uiPriority w:val="99"/>
    <w:unhideWhenUsed/>
    <w:rsid w:val="007D4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7D4FE6"/>
    <w:rPr>
      <w:b/>
      <w:bCs/>
    </w:rPr>
  </w:style>
  <w:style w:type="character" w:customStyle="1" w:styleId="apple-converted-space">
    <w:name w:val="apple-converted-space"/>
    <w:basedOn w:val="a0"/>
    <w:rsid w:val="007D4FE6"/>
  </w:style>
  <w:style w:type="table" w:styleId="a7">
    <w:name w:val="Table Grid"/>
    <w:basedOn w:val="a1"/>
    <w:uiPriority w:val="59"/>
    <w:rsid w:val="007D4FE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7D4FE6"/>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7D4FE6"/>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7D4FE6"/>
    <w:rPr>
      <w:color w:val="0000FF" w:themeColor="hyperlink"/>
      <w:u w:val="single"/>
    </w:rPr>
  </w:style>
  <w:style w:type="paragraph" w:customStyle="1" w:styleId="ab">
    <w:name w:val="ТЕМА"/>
    <w:basedOn w:val="a"/>
    <w:link w:val="ac"/>
    <w:qFormat/>
    <w:rsid w:val="007D4FE6"/>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7D4FE6"/>
    <w:pPr>
      <w:ind w:left="720"/>
      <w:contextualSpacing/>
    </w:pPr>
  </w:style>
  <w:style w:type="character" w:customStyle="1" w:styleId="ac">
    <w:name w:val="ТЕМА Знак"/>
    <w:basedOn w:val="a0"/>
    <w:link w:val="ab"/>
    <w:rsid w:val="007D4FE6"/>
    <w:rPr>
      <w:rFonts w:ascii="Times New Roman" w:hAnsi="Times New Roman" w:cs="Times New Roman"/>
      <w:b/>
      <w:sz w:val="32"/>
      <w:szCs w:val="32"/>
    </w:rPr>
  </w:style>
  <w:style w:type="paragraph" w:styleId="ae">
    <w:name w:val="Title"/>
    <w:basedOn w:val="a"/>
    <w:link w:val="af"/>
    <w:qFormat/>
    <w:rsid w:val="007D4FE6"/>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7D4FE6"/>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0055B8-C4B2-4810-B554-2BC3E3AD0E07}" type="doc">
      <dgm:prSet loTypeId="urn:microsoft.com/office/officeart/2009/3/layout/CircleRelationship" loCatId="relationship" qsTypeId="urn:microsoft.com/office/officeart/2005/8/quickstyle/simple3" qsCatId="simple" csTypeId="urn:microsoft.com/office/officeart/2005/8/colors/accent1_2" csCatId="accent1" phldr="1"/>
      <dgm:spPr/>
      <dgm:t>
        <a:bodyPr/>
        <a:lstStyle/>
        <a:p>
          <a:endParaRPr lang="ru-RU"/>
        </a:p>
      </dgm:t>
    </dgm:pt>
    <dgm:pt modelId="{4344A434-6F1F-4D48-8C80-68B4506E7B12}">
      <dgm:prSet phldrT="[Текст]" custT="1">
        <dgm:style>
          <a:lnRef idx="2">
            <a:schemeClr val="accent1"/>
          </a:lnRef>
          <a:fillRef idx="1">
            <a:schemeClr val="lt1"/>
          </a:fillRef>
          <a:effectRef idx="0">
            <a:schemeClr val="accent1"/>
          </a:effectRef>
          <a:fontRef idx="minor">
            <a:schemeClr val="dk1"/>
          </a:fontRef>
        </dgm:style>
      </dgm:prSet>
      <dgm:spPr>
        <a:xfrm>
          <a:off x="846414" y="-99821"/>
          <a:ext cx="3173998" cy="2520148"/>
        </a:xfrm>
        <a:solidFill>
          <a:sysClr val="window" lastClr="FFFFFF"/>
        </a:solidFill>
        <a:ln w="25400" cap="flat" cmpd="sng" algn="ctr">
          <a:solidFill>
            <a:srgbClr val="4F81BD"/>
          </a:solidFill>
          <a:prstDash val="solid"/>
        </a:ln>
        <a:effectLst/>
        <a:scene3d>
          <a:camera prst="orthographicFront"/>
          <a:lightRig rig="flat" dir="t"/>
        </a:scene3d>
        <a:sp3d/>
      </dgm:spPr>
      <dgm:t>
        <a:bodyPr/>
        <a:lstStyle/>
        <a:p>
          <a:pPr>
            <a:lnSpc>
              <a:spcPct val="100000"/>
            </a:lnSpc>
            <a:spcAft>
              <a:spcPts val="0"/>
            </a:spcAft>
          </a:pPr>
          <a:r>
            <a:rPr lang="ru-RU" sz="1400" b="1">
              <a:solidFill>
                <a:sysClr val="windowText" lastClr="000000"/>
              </a:solidFill>
              <a:latin typeface="Times New Roman" panose="02020603050405020304" pitchFamily="18" charset="0"/>
              <a:ea typeface="+mn-ea"/>
              <a:cs typeface="Times New Roman" panose="02020603050405020304" pitchFamily="18" charset="0"/>
            </a:rPr>
            <a:t>Методы </a:t>
          </a:r>
        </a:p>
        <a:p>
          <a:pPr>
            <a:lnSpc>
              <a:spcPct val="100000"/>
            </a:lnSpc>
            <a:spcAft>
              <a:spcPts val="0"/>
            </a:spcAft>
          </a:pPr>
          <a:r>
            <a:rPr lang="ru-RU" sz="1400" b="1">
              <a:solidFill>
                <a:sysClr val="windowText" lastClr="000000"/>
              </a:solidFill>
              <a:latin typeface="Times New Roman" panose="02020603050405020304" pitchFamily="18" charset="0"/>
              <a:ea typeface="+mn-ea"/>
              <a:cs typeface="Times New Roman" panose="02020603050405020304" pitchFamily="18" charset="0"/>
            </a:rPr>
            <a:t>производ­ственного</a:t>
          </a:r>
        </a:p>
        <a:p>
          <a:pPr>
            <a:lnSpc>
              <a:spcPct val="100000"/>
            </a:lnSpc>
            <a:spcAft>
              <a:spcPts val="0"/>
            </a:spcAft>
          </a:pPr>
          <a:r>
            <a:rPr lang="ru-RU" sz="1400" b="1">
              <a:solidFill>
                <a:sysClr val="windowText" lastClr="000000"/>
              </a:solidFill>
              <a:latin typeface="Times New Roman" panose="02020603050405020304" pitchFamily="18" charset="0"/>
              <a:ea typeface="+mn-ea"/>
              <a:cs typeface="Times New Roman" panose="02020603050405020304" pitchFamily="18" charset="0"/>
            </a:rPr>
            <a:t> учета на </a:t>
          </a:r>
          <a:r>
            <a:rPr lang="ru-RU" sz="1400" b="1" spc="-30" baseline="0">
              <a:solidFill>
                <a:sysClr val="windowText" lastClr="000000"/>
              </a:solidFill>
              <a:latin typeface="Times New Roman" panose="02020603050405020304" pitchFamily="18" charset="0"/>
              <a:ea typeface="+mn-ea"/>
              <a:cs typeface="Times New Roman" panose="02020603050405020304" pitchFamily="18" charset="0"/>
            </a:rPr>
            <a:t>молокоперерабатывающих </a:t>
          </a:r>
          <a:r>
            <a:rPr lang="ru-RU" sz="1400" b="1">
              <a:solidFill>
                <a:sysClr val="windowText" lastClr="000000"/>
              </a:solidFill>
              <a:latin typeface="Times New Roman" panose="02020603050405020304" pitchFamily="18" charset="0"/>
              <a:ea typeface="+mn-ea"/>
              <a:cs typeface="Times New Roman" panose="02020603050405020304" pitchFamily="18" charset="0"/>
            </a:rPr>
            <a:t>предприятиях</a:t>
          </a:r>
        </a:p>
      </dgm:t>
    </dgm:pt>
    <dgm:pt modelId="{F2652498-7E0C-4758-BB8C-18609C6DEDE0}" type="parTrans" cxnId="{A8108AC3-4536-4881-BA0A-09DF8C2081FE}">
      <dgm:prSet/>
      <dgm:spPr/>
      <dgm:t>
        <a:bodyPr/>
        <a:lstStyle/>
        <a:p>
          <a:endParaRPr lang="ru-RU" sz="1200">
            <a:latin typeface="Times New Roman" panose="02020603050405020304" pitchFamily="18" charset="0"/>
            <a:cs typeface="Times New Roman" panose="02020603050405020304" pitchFamily="18" charset="0"/>
          </a:endParaRPr>
        </a:p>
      </dgm:t>
    </dgm:pt>
    <dgm:pt modelId="{60511FA8-AA9C-4E51-B522-51AF347ECB0A}" type="sibTrans" cxnId="{A8108AC3-4536-4881-BA0A-09DF8C2081FE}">
      <dgm:prSet/>
      <dgm:spPr/>
      <dgm:t>
        <a:bodyPr/>
        <a:lstStyle/>
        <a:p>
          <a:endParaRPr lang="ru-RU" sz="1200">
            <a:latin typeface="Times New Roman" panose="02020603050405020304" pitchFamily="18" charset="0"/>
            <a:cs typeface="Times New Roman" panose="02020603050405020304" pitchFamily="18" charset="0"/>
          </a:endParaRPr>
        </a:p>
      </dgm:t>
    </dgm:pt>
    <dgm:pt modelId="{5AF54AD8-8EEA-4B1E-AD50-FEF3A24615FD}">
      <dgm:prSet phldrT="[Текст]" custT="1">
        <dgm:style>
          <a:lnRef idx="2">
            <a:schemeClr val="accent1"/>
          </a:lnRef>
          <a:fillRef idx="1">
            <a:schemeClr val="lt1"/>
          </a:fillRef>
          <a:effectRef idx="0">
            <a:schemeClr val="accent1"/>
          </a:effectRef>
          <a:fontRef idx="minor">
            <a:schemeClr val="dk1"/>
          </a:fontRef>
        </dgm:style>
      </dgm:prSet>
      <dgm:spPr>
        <a:xfrm>
          <a:off x="3326942" y="1935497"/>
          <a:ext cx="1486183" cy="1062455"/>
        </a:xfrm>
        <a:solidFill>
          <a:sysClr val="window" lastClr="FFFFFF"/>
        </a:solidFill>
        <a:ln w="25400" cap="flat" cmpd="sng" algn="ctr">
          <a:solidFill>
            <a:srgbClr val="4F81BD"/>
          </a:solidFill>
          <a:prstDash val="solid"/>
        </a:ln>
        <a:effectLst/>
        <a:scene3d>
          <a:camera prst="orthographicFront"/>
          <a:lightRig rig="flat" dir="t"/>
        </a:scene3d>
        <a:sp3d/>
      </dgm:spPr>
      <dgm:t>
        <a:bodyPr/>
        <a:lstStyle/>
        <a:p>
          <a:pPr>
            <a:spcAft>
              <a:spcPts val="0"/>
            </a:spcAft>
          </a:pPr>
          <a:r>
            <a:rPr lang="ru-RU" sz="1200">
              <a:solidFill>
                <a:sysClr val="windowText" lastClr="000000"/>
              </a:solidFill>
              <a:latin typeface="Times New Roman" panose="02020603050405020304" pitchFamily="18" charset="0"/>
              <a:ea typeface="+mn-ea"/>
              <a:cs typeface="Times New Roman" panose="02020603050405020304" pitchFamily="18" charset="0"/>
            </a:rPr>
            <a:t>Нормативный метод </a:t>
          </a:r>
        </a:p>
        <a:p>
          <a:pPr>
            <a:spcAft>
              <a:spcPts val="0"/>
            </a:spcAft>
          </a:pPr>
          <a:r>
            <a:rPr lang="ru-RU" sz="1200">
              <a:solidFill>
                <a:sysClr val="windowText" lastClr="000000"/>
              </a:solidFill>
              <a:latin typeface="Times New Roman" panose="02020603050405020304" pitchFamily="18" charset="0"/>
              <a:ea typeface="+mn-ea"/>
              <a:cs typeface="Times New Roman" panose="02020603050405020304" pitchFamily="18" charset="0"/>
            </a:rPr>
            <a:t>с отчетностью за 15 дней</a:t>
          </a:r>
        </a:p>
      </dgm:t>
    </dgm:pt>
    <dgm:pt modelId="{9F467217-5D22-4BD4-8E1B-85F783E74FA5}" type="parTrans" cxnId="{4314FF82-4CEC-4F88-A415-97F32F161486}">
      <dgm:prSet/>
      <dgm:spPr/>
      <dgm:t>
        <a:bodyPr/>
        <a:lstStyle/>
        <a:p>
          <a:endParaRPr lang="ru-RU" sz="1200">
            <a:latin typeface="Times New Roman" panose="02020603050405020304" pitchFamily="18" charset="0"/>
            <a:cs typeface="Times New Roman" panose="02020603050405020304" pitchFamily="18" charset="0"/>
          </a:endParaRPr>
        </a:p>
      </dgm:t>
    </dgm:pt>
    <dgm:pt modelId="{3AC5F64C-36A3-41DD-868B-6D0D0765882C}" type="sibTrans" cxnId="{4314FF82-4CEC-4F88-A415-97F32F161486}">
      <dgm:prSet/>
      <dgm:spPr/>
      <dgm:t>
        <a:bodyPr/>
        <a:lstStyle/>
        <a:p>
          <a:endParaRPr lang="ru-RU" sz="1200">
            <a:latin typeface="Times New Roman" panose="02020603050405020304" pitchFamily="18" charset="0"/>
            <a:cs typeface="Times New Roman" panose="02020603050405020304" pitchFamily="18" charset="0"/>
          </a:endParaRPr>
        </a:p>
      </dgm:t>
    </dgm:pt>
    <dgm:pt modelId="{05426EF7-48AB-4CD3-9D59-7DFD61D8115A}">
      <dgm:prSet phldrT="[Текст]" custT="1">
        <dgm:style>
          <a:lnRef idx="2">
            <a:schemeClr val="accent1"/>
          </a:lnRef>
          <a:fillRef idx="1">
            <a:schemeClr val="lt1"/>
          </a:fillRef>
          <a:effectRef idx="0">
            <a:schemeClr val="accent1"/>
          </a:effectRef>
          <a:fontRef idx="minor">
            <a:schemeClr val="dk1"/>
          </a:fontRef>
        </dgm:style>
      </dgm:prSet>
      <dgm:spPr>
        <a:xfrm>
          <a:off x="103025" y="66858"/>
          <a:ext cx="1333576" cy="1096802"/>
        </a:xfrm>
        <a:solidFill>
          <a:sysClr val="window" lastClr="FFFFFF"/>
        </a:solidFill>
        <a:ln w="25400" cap="flat" cmpd="sng" algn="ctr">
          <a:solidFill>
            <a:srgbClr val="4F81BD"/>
          </a:solidFill>
          <a:prstDash val="solid"/>
        </a:ln>
        <a:effectLst/>
        <a:scene3d>
          <a:camera prst="orthographicFront"/>
          <a:lightRig rig="flat" dir="t"/>
        </a:scene3d>
        <a:sp3d/>
      </dgm:spPr>
      <dgm:t>
        <a:bodyPr/>
        <a:lstStyle/>
        <a:p>
          <a:r>
            <a:rPr lang="ru-RU" sz="1200">
              <a:solidFill>
                <a:sysClr val="windowText" lastClr="000000"/>
              </a:solidFill>
              <a:latin typeface="Times New Roman" panose="02020603050405020304" pitchFamily="18" charset="0"/>
              <a:ea typeface="+mn-ea"/>
              <a:cs typeface="Times New Roman" panose="02020603050405020304" pitchFamily="18" charset="0"/>
            </a:rPr>
            <a:t>Жиробаланс</a:t>
          </a:r>
        </a:p>
      </dgm:t>
    </dgm:pt>
    <dgm:pt modelId="{FC0B14EA-1EBA-4067-8A45-838B597603AE}" type="parTrans" cxnId="{C6EFEB63-E57C-4EB7-9096-6C15D44F9300}">
      <dgm:prSet/>
      <dgm:spPr/>
      <dgm:t>
        <a:bodyPr/>
        <a:lstStyle/>
        <a:p>
          <a:endParaRPr lang="ru-RU" sz="1200">
            <a:latin typeface="Times New Roman" panose="02020603050405020304" pitchFamily="18" charset="0"/>
            <a:cs typeface="Times New Roman" panose="02020603050405020304" pitchFamily="18" charset="0"/>
          </a:endParaRPr>
        </a:p>
      </dgm:t>
    </dgm:pt>
    <dgm:pt modelId="{BF7F6BFF-4E3F-43BC-9DD0-9DE7794E4A85}" type="sibTrans" cxnId="{C6EFEB63-E57C-4EB7-9096-6C15D44F9300}">
      <dgm:prSet/>
      <dgm:spPr/>
      <dgm:t>
        <a:bodyPr/>
        <a:lstStyle/>
        <a:p>
          <a:endParaRPr lang="ru-RU" sz="1200">
            <a:latin typeface="Times New Roman" panose="02020603050405020304" pitchFamily="18" charset="0"/>
            <a:cs typeface="Times New Roman" panose="02020603050405020304" pitchFamily="18" charset="0"/>
          </a:endParaRPr>
        </a:p>
      </dgm:t>
    </dgm:pt>
    <dgm:pt modelId="{E6614F4E-2378-4DC4-8BB1-0AC676EAD456}">
      <dgm:prSet custT="1">
        <dgm:style>
          <a:lnRef idx="2">
            <a:schemeClr val="accent1"/>
          </a:lnRef>
          <a:fillRef idx="1">
            <a:schemeClr val="lt1"/>
          </a:fillRef>
          <a:effectRef idx="0">
            <a:schemeClr val="accent1"/>
          </a:effectRef>
          <a:fontRef idx="minor">
            <a:schemeClr val="dk1"/>
          </a:fontRef>
        </dgm:style>
      </dgm:prSet>
      <dgm:spPr>
        <a:xfrm>
          <a:off x="3555737" y="4"/>
          <a:ext cx="1924947" cy="1419931"/>
        </a:xfrm>
        <a:solidFill>
          <a:sysClr val="window" lastClr="FFFFFF"/>
        </a:solidFill>
        <a:ln w="25400" cap="flat" cmpd="sng" algn="ctr">
          <a:solidFill>
            <a:srgbClr val="4F81BD"/>
          </a:solidFill>
          <a:prstDash val="solid"/>
        </a:ln>
        <a:effectLst/>
        <a:scene3d>
          <a:camera prst="orthographicFront"/>
          <a:lightRig rig="flat" dir="t"/>
        </a:scene3d>
        <a:sp3d/>
      </dgm:spPr>
      <dgm:t>
        <a:bodyPr/>
        <a:lstStyle/>
        <a:p>
          <a:pPr>
            <a:lnSpc>
              <a:spcPct val="100000"/>
            </a:lnSpc>
            <a:spcAft>
              <a:spcPts val="0"/>
            </a:spcAft>
          </a:pPr>
          <a:r>
            <a:rPr lang="ru-RU" sz="1200" spc="-50" baseline="0">
              <a:solidFill>
                <a:sysClr val="windowText" lastClr="000000"/>
              </a:solidFill>
              <a:latin typeface="Times New Roman" panose="02020603050405020304" pitchFamily="18" charset="0"/>
              <a:ea typeface="+mn-ea"/>
              <a:cs typeface="Times New Roman" panose="02020603050405020304" pitchFamily="18" charset="0"/>
            </a:rPr>
            <a:t>Рецептурный </a:t>
          </a:r>
        </a:p>
        <a:p>
          <a:pPr>
            <a:lnSpc>
              <a:spcPct val="100000"/>
            </a:lnSpc>
            <a:spcAft>
              <a:spcPts val="0"/>
            </a:spcAft>
          </a:pPr>
          <a:r>
            <a:rPr lang="ru-RU" sz="1200" spc="-50" baseline="0">
              <a:solidFill>
                <a:sysClr val="windowText" lastClr="000000"/>
              </a:solidFill>
              <a:latin typeface="Times New Roman" panose="02020603050405020304" pitchFamily="18" charset="0"/>
              <a:ea typeface="+mn-ea"/>
              <a:cs typeface="Times New Roman" panose="02020603050405020304" pitchFamily="18" charset="0"/>
            </a:rPr>
            <a:t>метод учета </a:t>
          </a:r>
        </a:p>
        <a:p>
          <a:pPr>
            <a:lnSpc>
              <a:spcPct val="100000"/>
            </a:lnSpc>
            <a:spcAft>
              <a:spcPts val="0"/>
            </a:spcAft>
          </a:pPr>
          <a:r>
            <a:rPr lang="ru-RU" sz="1200" spc="-50" baseline="0">
              <a:solidFill>
                <a:sysClr val="windowText" lastClr="000000"/>
              </a:solidFill>
              <a:latin typeface="Times New Roman" panose="02020603050405020304" pitchFamily="18" charset="0"/>
              <a:ea typeface="+mn-ea"/>
              <a:cs typeface="Times New Roman" panose="02020603050405020304" pitchFamily="18" charset="0"/>
            </a:rPr>
            <a:t>с при­менением рецептов-расчетов </a:t>
          </a:r>
        </a:p>
        <a:p>
          <a:pPr>
            <a:lnSpc>
              <a:spcPct val="100000"/>
            </a:lnSpc>
            <a:spcAft>
              <a:spcPts val="0"/>
            </a:spcAft>
          </a:pPr>
          <a:r>
            <a:rPr lang="ru-RU" sz="1200" spc="-50" baseline="0">
              <a:solidFill>
                <a:sysClr val="windowText" lastClr="000000"/>
              </a:solidFill>
              <a:latin typeface="Times New Roman" panose="02020603050405020304" pitchFamily="18" charset="0"/>
              <a:ea typeface="+mn-ea"/>
              <a:cs typeface="Times New Roman" panose="02020603050405020304" pitchFamily="18" charset="0"/>
            </a:rPr>
            <a:t>с ис­пользованием методики расчетов по жиробалансу</a:t>
          </a:r>
        </a:p>
      </dgm:t>
    </dgm:pt>
    <dgm:pt modelId="{83B4BBC3-E868-4080-A92F-6D22048C6888}" type="parTrans" cxnId="{B1294808-ECF2-4E1B-8478-212249A02EF4}">
      <dgm:prSet/>
      <dgm:spPr/>
      <dgm:t>
        <a:bodyPr/>
        <a:lstStyle/>
        <a:p>
          <a:endParaRPr lang="ru-RU" sz="1200">
            <a:latin typeface="Times New Roman" panose="02020603050405020304" pitchFamily="18" charset="0"/>
            <a:cs typeface="Times New Roman" panose="02020603050405020304" pitchFamily="18" charset="0"/>
          </a:endParaRPr>
        </a:p>
      </dgm:t>
    </dgm:pt>
    <dgm:pt modelId="{AFE2C1CA-4D32-4113-B270-B7CDA836004E}" type="sibTrans" cxnId="{B1294808-ECF2-4E1B-8478-212249A02EF4}">
      <dgm:prSet/>
      <dgm:spPr/>
      <dgm:t>
        <a:bodyPr/>
        <a:lstStyle/>
        <a:p>
          <a:endParaRPr lang="ru-RU" sz="1200">
            <a:latin typeface="Times New Roman" panose="02020603050405020304" pitchFamily="18" charset="0"/>
            <a:cs typeface="Times New Roman" panose="02020603050405020304" pitchFamily="18" charset="0"/>
          </a:endParaRPr>
        </a:p>
      </dgm:t>
    </dgm:pt>
    <dgm:pt modelId="{FEF26452-52D3-4AC9-A351-27F0632C71AD}">
      <dgm:prSet custT="1">
        <dgm:style>
          <a:lnRef idx="2">
            <a:schemeClr val="accent1"/>
          </a:lnRef>
          <a:fillRef idx="1">
            <a:schemeClr val="lt1"/>
          </a:fillRef>
          <a:effectRef idx="0">
            <a:schemeClr val="accent1"/>
          </a:effectRef>
          <a:fontRef idx="minor">
            <a:schemeClr val="dk1"/>
          </a:fontRef>
        </dgm:style>
      </dgm:prSet>
      <dgm:spPr>
        <a:xfrm>
          <a:off x="734331" y="2187733"/>
          <a:ext cx="1462472" cy="971760"/>
        </a:xfrm>
        <a:solidFill>
          <a:sysClr val="window" lastClr="FFFFFF"/>
        </a:solidFill>
        <a:ln w="25400" cap="flat" cmpd="sng" algn="ctr">
          <a:solidFill>
            <a:srgbClr val="4F81BD"/>
          </a:solidFill>
          <a:prstDash val="solid"/>
        </a:ln>
        <a:effectLst/>
        <a:scene3d>
          <a:camera prst="orthographicFront"/>
          <a:lightRig rig="flat" dir="t"/>
        </a:scene3d>
        <a:sp3d/>
      </dgm:spPr>
      <dgm:t>
        <a:bodyPr/>
        <a:lstStyle/>
        <a:p>
          <a:pPr>
            <a:spcAft>
              <a:spcPts val="0"/>
            </a:spcAft>
          </a:pPr>
          <a:r>
            <a:rPr lang="ru-RU" sz="1200">
              <a:solidFill>
                <a:sysClr val="windowText" lastClr="000000"/>
              </a:solidFill>
              <a:latin typeface="Times New Roman" panose="02020603050405020304" pitchFamily="18" charset="0"/>
              <a:ea typeface="+mn-ea"/>
              <a:cs typeface="Times New Roman" panose="02020603050405020304" pitchFamily="18" charset="0"/>
            </a:rPr>
            <a:t>Нормативный метод </a:t>
          </a:r>
        </a:p>
        <a:p>
          <a:pPr>
            <a:spcAft>
              <a:spcPts val="0"/>
            </a:spcAft>
          </a:pPr>
          <a:r>
            <a:rPr lang="ru-RU" sz="1200">
              <a:solidFill>
                <a:sysClr val="windowText" lastClr="000000"/>
              </a:solidFill>
              <a:latin typeface="Times New Roman" panose="02020603050405020304" pitchFamily="18" charset="0"/>
              <a:ea typeface="+mn-ea"/>
              <a:cs typeface="Times New Roman" panose="02020603050405020304" pitchFamily="18" charset="0"/>
            </a:rPr>
            <a:t>с ежедневной отчетностью по рапортам</a:t>
          </a:r>
        </a:p>
      </dgm:t>
    </dgm:pt>
    <dgm:pt modelId="{E3A1AEA5-6D0E-4809-B8CB-995CF8594406}" type="parTrans" cxnId="{295B228D-A8F8-4C50-829C-C2393A99E120}">
      <dgm:prSet/>
      <dgm:spPr/>
      <dgm:t>
        <a:bodyPr/>
        <a:lstStyle/>
        <a:p>
          <a:endParaRPr lang="ru-RU" sz="1200">
            <a:latin typeface="Times New Roman" panose="02020603050405020304" pitchFamily="18" charset="0"/>
            <a:cs typeface="Times New Roman" panose="02020603050405020304" pitchFamily="18" charset="0"/>
          </a:endParaRPr>
        </a:p>
      </dgm:t>
    </dgm:pt>
    <dgm:pt modelId="{150E0FC1-6422-4171-A186-1CAADD3CEA23}" type="sibTrans" cxnId="{295B228D-A8F8-4C50-829C-C2393A99E120}">
      <dgm:prSet/>
      <dgm:spPr/>
      <dgm:t>
        <a:bodyPr/>
        <a:lstStyle/>
        <a:p>
          <a:endParaRPr lang="ru-RU" sz="1200">
            <a:latin typeface="Times New Roman" panose="02020603050405020304" pitchFamily="18" charset="0"/>
            <a:cs typeface="Times New Roman" panose="02020603050405020304" pitchFamily="18" charset="0"/>
          </a:endParaRPr>
        </a:p>
      </dgm:t>
    </dgm:pt>
    <dgm:pt modelId="{AA2D24D8-14C6-4AF6-87AC-C449342F4ACA}" type="pres">
      <dgm:prSet presAssocID="{E60055B8-C4B2-4810-B554-2BC3E3AD0E07}" presName="Name0" presStyleCnt="0">
        <dgm:presLayoutVars>
          <dgm:chMax val="1"/>
          <dgm:chPref val="1"/>
        </dgm:presLayoutVars>
      </dgm:prSet>
      <dgm:spPr/>
      <dgm:t>
        <a:bodyPr/>
        <a:lstStyle/>
        <a:p>
          <a:endParaRPr lang="ru-RU"/>
        </a:p>
      </dgm:t>
    </dgm:pt>
    <dgm:pt modelId="{C67DA870-01E0-44E6-85B0-FB85E4174120}" type="pres">
      <dgm:prSet presAssocID="{4344A434-6F1F-4D48-8C80-68B4506E7B12}" presName="Parent" presStyleLbl="node0" presStyleIdx="0" presStyleCnt="1" custScaleX="147759" custScaleY="117314">
        <dgm:presLayoutVars>
          <dgm:chMax val="5"/>
          <dgm:chPref val="5"/>
        </dgm:presLayoutVars>
      </dgm:prSet>
      <dgm:spPr>
        <a:prstGeom prst="ellipse">
          <a:avLst/>
        </a:prstGeom>
      </dgm:spPr>
      <dgm:t>
        <a:bodyPr/>
        <a:lstStyle/>
        <a:p>
          <a:endParaRPr lang="ru-RU"/>
        </a:p>
      </dgm:t>
    </dgm:pt>
    <dgm:pt modelId="{4646A7F3-06F9-455A-8846-8907B4D348FE}" type="pres">
      <dgm:prSet presAssocID="{4344A434-6F1F-4D48-8C80-68B4506E7B12}" presName="Accent1" presStyleLbl="node1" presStyleIdx="0" presStyleCnt="17"/>
      <dgm:spPr>
        <a:xfrm>
          <a:off x="2585212" y="-11919"/>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BBA99E16-4129-4676-AC13-7E96B869B87C}" type="pres">
      <dgm:prSet presAssocID="{4344A434-6F1F-4D48-8C80-68B4506E7B12}" presName="Accent2" presStyleLbl="node1" presStyleIdx="1" presStyleCnt="17"/>
      <dgm:spPr>
        <a:xfrm>
          <a:off x="2019878" y="2074754"/>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79397B76-6ECA-4646-A338-B0D70F778F7C}" type="pres">
      <dgm:prSet presAssocID="{4344A434-6F1F-4D48-8C80-68B4506E7B12}" presName="Accent3" presStyleLbl="node1" presStyleIdx="2" presStyleCnt="17" custLinFactY="-200000" custLinFactNeighborX="-93637" custLinFactNeighborY="-224383"/>
      <dgm:spPr>
        <a:xfrm>
          <a:off x="3483668" y="223422"/>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0977255B-D99D-40C5-8061-0131CA1074BA}" type="pres">
      <dgm:prSet presAssocID="{4344A434-6F1F-4D48-8C80-68B4506E7B12}" presName="Accent4" presStyleLbl="node1" presStyleIdx="3" presStyleCnt="17" custLinFactY="-15696" custLinFactNeighborX="59908" custLinFactNeighborY="-100000"/>
      <dgm:spPr>
        <a:xfrm>
          <a:off x="2961382" y="1982105"/>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520FC81D-03DD-4E13-BDFF-4870AD5246AE}" type="pres">
      <dgm:prSet presAssocID="{4344A434-6F1F-4D48-8C80-68B4506E7B12}" presName="Accent5" presStyleLbl="node1" presStyleIdx="4" presStyleCnt="17"/>
      <dgm:spPr>
        <a:xfrm>
          <a:off x="2068348" y="327473"/>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06ABD363-55B9-48C6-BC2F-FEBD33FA3D6F}" type="pres">
      <dgm:prSet presAssocID="{4344A434-6F1F-4D48-8C80-68B4506E7B12}" presName="Accent6" presStyleLbl="node1" presStyleIdx="5" presStyleCnt="17" custLinFactY="98413" custLinFactNeighborX="-38556" custLinFactNeighborY="100000"/>
      <dgm:spPr>
        <a:xfrm>
          <a:off x="1456517" y="1661788"/>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FED03FAD-9645-408C-9E50-787724FC98EA}" type="pres">
      <dgm:prSet presAssocID="{E6614F4E-2378-4DC4-8BB1-0AC676EAD456}" presName="Child1" presStyleLbl="node1" presStyleIdx="6" presStyleCnt="17" custScaleX="220413" custScaleY="162590" custLinFactX="200000" custLinFactNeighborX="208465" custLinFactNeighborY="-22936">
        <dgm:presLayoutVars>
          <dgm:chMax val="0"/>
          <dgm:chPref val="0"/>
        </dgm:presLayoutVars>
      </dgm:prSet>
      <dgm:spPr>
        <a:prstGeom prst="ellipse">
          <a:avLst/>
        </a:prstGeom>
      </dgm:spPr>
      <dgm:t>
        <a:bodyPr/>
        <a:lstStyle/>
        <a:p>
          <a:endParaRPr lang="ru-RU"/>
        </a:p>
      </dgm:t>
    </dgm:pt>
    <dgm:pt modelId="{71DFE22F-625C-48F6-963D-04D68E308464}" type="pres">
      <dgm:prSet presAssocID="{E6614F4E-2378-4DC4-8BB1-0AC676EAD456}" presName="Accent7" presStyleCnt="0"/>
      <dgm:spPr/>
    </dgm:pt>
    <dgm:pt modelId="{D6DBA70F-BB3D-4FF1-84B8-5D26F7EB51F4}" type="pres">
      <dgm:prSet presAssocID="{E6614F4E-2378-4DC4-8BB1-0AC676EAD456}" presName="AccentHold1" presStyleLbl="node1" presStyleIdx="7" presStyleCnt="17"/>
      <dgm:spPr>
        <a:xfrm>
          <a:off x="2343744" y="335165"/>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AE979DA3-B2E5-4D78-B291-BB5CB2B8C102}" type="pres">
      <dgm:prSet presAssocID="{E6614F4E-2378-4DC4-8BB1-0AC676EAD456}" presName="Accent8" presStyleCnt="0"/>
      <dgm:spPr/>
    </dgm:pt>
    <dgm:pt modelId="{11E45CFA-F953-44B5-86B1-5DB959E287EE}" type="pres">
      <dgm:prSet presAssocID="{E6614F4E-2378-4DC4-8BB1-0AC676EAD456}" presName="AccentHold2" presStyleLbl="node1" presStyleIdx="8" presStyleCnt="17"/>
      <dgm:spPr>
        <a:xfrm>
          <a:off x="770240" y="1602681"/>
          <a:ext cx="431821" cy="432013"/>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4F674C05-C703-42D1-B79E-73607851D62D}" type="pres">
      <dgm:prSet presAssocID="{FEF26452-52D3-4AC9-A351-27F0632C71AD}" presName="Child2" presStyleLbl="node1" presStyleIdx="9" presStyleCnt="17" custScaleX="167458" custScaleY="111272" custLinFactX="-109081" custLinFactY="100000" custLinFactNeighborX="-200000" custLinFactNeighborY="148958">
        <dgm:presLayoutVars>
          <dgm:chMax val="0"/>
          <dgm:chPref val="0"/>
        </dgm:presLayoutVars>
      </dgm:prSet>
      <dgm:spPr>
        <a:prstGeom prst="ellipse">
          <a:avLst/>
        </a:prstGeom>
      </dgm:spPr>
      <dgm:t>
        <a:bodyPr/>
        <a:lstStyle/>
        <a:p>
          <a:endParaRPr lang="ru-RU"/>
        </a:p>
      </dgm:t>
    </dgm:pt>
    <dgm:pt modelId="{AAE3B930-9B0F-429F-B263-7AA4D28164A4}" type="pres">
      <dgm:prSet presAssocID="{FEF26452-52D3-4AC9-A351-27F0632C71AD}" presName="Accent9" presStyleCnt="0"/>
      <dgm:spPr/>
    </dgm:pt>
    <dgm:pt modelId="{63C9FE95-2BF2-4149-8F7B-3184B14AFDF5}" type="pres">
      <dgm:prSet presAssocID="{FEF26452-52D3-4AC9-A351-27F0632C71AD}" presName="AccentHold1" presStyleLbl="node1" presStyleIdx="10" presStyleCnt="17" custLinFactNeighborX="-91858" custLinFactNeighborY="-87770"/>
      <dgm:spPr>
        <a:xfrm>
          <a:off x="3118877" y="456063"/>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BA5763CF-3CFA-4C63-8792-C12E00B72D5C}" type="pres">
      <dgm:prSet presAssocID="{FEF26452-52D3-4AC9-A351-27F0632C71AD}" presName="Accent10" presStyleCnt="0"/>
      <dgm:spPr/>
    </dgm:pt>
    <dgm:pt modelId="{745D3B6E-8A1F-4B80-B046-1F5C9EB5EDE5}" type="pres">
      <dgm:prSet presAssocID="{FEF26452-52D3-4AC9-A351-27F0632C71AD}" presName="AccentHold2" presStyleLbl="node1" presStyleIdx="11" presStyleCnt="17"/>
      <dgm:spPr>
        <a:xfrm>
          <a:off x="605883" y="2116738"/>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1A82E8F1-CE23-48E3-93F6-CD8D07CAC30A}" type="pres">
      <dgm:prSet presAssocID="{FEF26452-52D3-4AC9-A351-27F0632C71AD}" presName="Accent11" presStyleCnt="0"/>
      <dgm:spPr/>
    </dgm:pt>
    <dgm:pt modelId="{7E2067F7-9829-4748-840A-0DC6F4B19D5D}" type="pres">
      <dgm:prSet presAssocID="{FEF26452-52D3-4AC9-A351-27F0632C71AD}" presName="AccentHold3" presStyleLbl="node1" presStyleIdx="12" presStyleCnt="17"/>
      <dgm:spPr>
        <a:xfrm>
          <a:off x="2331407" y="1870285"/>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A81680C5-3D01-4EA7-A486-6D8B35F40355}" type="pres">
      <dgm:prSet presAssocID="{5AF54AD8-8EEA-4B1E-AD50-FEF3A24615FD}" presName="Child3" presStyleLbl="node1" presStyleIdx="13" presStyleCnt="17" custScaleX="170173" custScaleY="121657" custLinFactNeighborX="-57884" custLinFactNeighborY="52424">
        <dgm:presLayoutVars>
          <dgm:chMax val="0"/>
          <dgm:chPref val="0"/>
        </dgm:presLayoutVars>
      </dgm:prSet>
      <dgm:spPr>
        <a:prstGeom prst="ellipse">
          <a:avLst/>
        </a:prstGeom>
      </dgm:spPr>
      <dgm:t>
        <a:bodyPr/>
        <a:lstStyle/>
        <a:p>
          <a:endParaRPr lang="ru-RU"/>
        </a:p>
      </dgm:t>
    </dgm:pt>
    <dgm:pt modelId="{03A41026-09D9-4FD6-B4DF-AE7896D36868}" type="pres">
      <dgm:prSet presAssocID="{5AF54AD8-8EEA-4B1E-AD50-FEF3A24615FD}" presName="Accent12" presStyleCnt="0"/>
      <dgm:spPr/>
    </dgm:pt>
    <dgm:pt modelId="{F57CD60F-8526-4541-A580-0050347C7BAF}" type="pres">
      <dgm:prSet presAssocID="{5AF54AD8-8EEA-4B1E-AD50-FEF3A24615FD}" presName="AccentHold1" presStyleLbl="node1" presStyleIdx="14" presStyleCnt="17" custLinFactNeighborX="-66096" custLinFactNeighborY="-77160"/>
      <dgm:spPr>
        <a:xfrm>
          <a:off x="3778116" y="1408254"/>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955AF768-9343-442A-BF72-F129AB19CAF9}" type="pres">
      <dgm:prSet presAssocID="{05426EF7-48AB-4CD3-9D59-7DFD61D8115A}" presName="Child4" presStyleLbl="node1" presStyleIdx="15" presStyleCnt="17" custScaleX="152699" custScaleY="125590" custLinFactX="-48737" custLinFactY="-100000" custLinFactNeighborX="-100000" custLinFactNeighborY="-145157">
        <dgm:presLayoutVars>
          <dgm:chMax val="0"/>
          <dgm:chPref val="0"/>
        </dgm:presLayoutVars>
      </dgm:prSet>
      <dgm:spPr>
        <a:prstGeom prst="ellipse">
          <a:avLst/>
        </a:prstGeom>
      </dgm:spPr>
      <dgm:t>
        <a:bodyPr/>
        <a:lstStyle/>
        <a:p>
          <a:endParaRPr lang="ru-RU"/>
        </a:p>
      </dgm:t>
    </dgm:pt>
    <dgm:pt modelId="{79E01FC7-7209-4A1D-8E3E-72AF0913AE51}" type="pres">
      <dgm:prSet presAssocID="{05426EF7-48AB-4CD3-9D59-7DFD61D8115A}" presName="Accent13" presStyleCnt="0"/>
      <dgm:spPr/>
    </dgm:pt>
    <dgm:pt modelId="{22D62C10-9D7E-4543-BA4F-3718B7738872}" type="pres">
      <dgm:prSet presAssocID="{05426EF7-48AB-4CD3-9D59-7DFD61D8115A}" presName="AccentHold1" presStyleLbl="node1" presStyleIdx="16" presStyleCnt="17"/>
      <dgm:spPr>
        <a:xfrm>
          <a:off x="2412043" y="2290120"/>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Lst>
  <dgm:cxnLst>
    <dgm:cxn modelId="{50653EE8-0A2F-47D7-959E-7CD1A044BF2B}" type="presOf" srcId="{E60055B8-C4B2-4810-B554-2BC3E3AD0E07}" destId="{AA2D24D8-14C6-4AF6-87AC-C449342F4ACA}" srcOrd="0" destOrd="0" presId="urn:microsoft.com/office/officeart/2009/3/layout/CircleRelationship"/>
    <dgm:cxn modelId="{01C279A7-7E5D-44D1-BA39-D157223B6EEF}" type="presOf" srcId="{05426EF7-48AB-4CD3-9D59-7DFD61D8115A}" destId="{955AF768-9343-442A-BF72-F129AB19CAF9}" srcOrd="0" destOrd="0" presId="urn:microsoft.com/office/officeart/2009/3/layout/CircleRelationship"/>
    <dgm:cxn modelId="{AF02EB6B-5DD0-4F32-804A-9688DBBA3EEA}" type="presOf" srcId="{E6614F4E-2378-4DC4-8BB1-0AC676EAD456}" destId="{FED03FAD-9645-408C-9E50-787724FC98EA}" srcOrd="0" destOrd="0" presId="urn:microsoft.com/office/officeart/2009/3/layout/CircleRelationship"/>
    <dgm:cxn modelId="{EED537B9-A0C3-4335-B74A-3868DC077A01}" type="presOf" srcId="{FEF26452-52D3-4AC9-A351-27F0632C71AD}" destId="{4F674C05-C703-42D1-B79E-73607851D62D}" srcOrd="0" destOrd="0" presId="urn:microsoft.com/office/officeart/2009/3/layout/CircleRelationship"/>
    <dgm:cxn modelId="{A8108AC3-4536-4881-BA0A-09DF8C2081FE}" srcId="{E60055B8-C4B2-4810-B554-2BC3E3AD0E07}" destId="{4344A434-6F1F-4D48-8C80-68B4506E7B12}" srcOrd="0" destOrd="0" parTransId="{F2652498-7E0C-4758-BB8C-18609C6DEDE0}" sibTransId="{60511FA8-AA9C-4E51-B522-51AF347ECB0A}"/>
    <dgm:cxn modelId="{295B228D-A8F8-4C50-829C-C2393A99E120}" srcId="{4344A434-6F1F-4D48-8C80-68B4506E7B12}" destId="{FEF26452-52D3-4AC9-A351-27F0632C71AD}" srcOrd="1" destOrd="0" parTransId="{E3A1AEA5-6D0E-4809-B8CB-995CF8594406}" sibTransId="{150E0FC1-6422-4171-A186-1CAADD3CEA23}"/>
    <dgm:cxn modelId="{4314FF82-4CEC-4F88-A415-97F32F161486}" srcId="{4344A434-6F1F-4D48-8C80-68B4506E7B12}" destId="{5AF54AD8-8EEA-4B1E-AD50-FEF3A24615FD}" srcOrd="2" destOrd="0" parTransId="{9F467217-5D22-4BD4-8E1B-85F783E74FA5}" sibTransId="{3AC5F64C-36A3-41DD-868B-6D0D0765882C}"/>
    <dgm:cxn modelId="{91D88952-0745-44D8-ACEA-6539FD74682C}" type="presOf" srcId="{5AF54AD8-8EEA-4B1E-AD50-FEF3A24615FD}" destId="{A81680C5-3D01-4EA7-A486-6D8B35F40355}" srcOrd="0" destOrd="0" presId="urn:microsoft.com/office/officeart/2009/3/layout/CircleRelationship"/>
    <dgm:cxn modelId="{B1294808-ECF2-4E1B-8478-212249A02EF4}" srcId="{4344A434-6F1F-4D48-8C80-68B4506E7B12}" destId="{E6614F4E-2378-4DC4-8BB1-0AC676EAD456}" srcOrd="0" destOrd="0" parTransId="{83B4BBC3-E868-4080-A92F-6D22048C6888}" sibTransId="{AFE2C1CA-4D32-4113-B270-B7CDA836004E}"/>
    <dgm:cxn modelId="{C6EFEB63-E57C-4EB7-9096-6C15D44F9300}" srcId="{4344A434-6F1F-4D48-8C80-68B4506E7B12}" destId="{05426EF7-48AB-4CD3-9D59-7DFD61D8115A}" srcOrd="3" destOrd="0" parTransId="{FC0B14EA-1EBA-4067-8A45-838B597603AE}" sibTransId="{BF7F6BFF-4E3F-43BC-9DD0-9DE7794E4A85}"/>
    <dgm:cxn modelId="{D764546A-9EAE-4AFC-A099-B503E13FB3ED}" type="presOf" srcId="{4344A434-6F1F-4D48-8C80-68B4506E7B12}" destId="{C67DA870-01E0-44E6-85B0-FB85E4174120}" srcOrd="0" destOrd="0" presId="urn:microsoft.com/office/officeart/2009/3/layout/CircleRelationship"/>
    <dgm:cxn modelId="{3A846663-7E73-4E1C-9637-37BEDB82ED26}" type="presParOf" srcId="{AA2D24D8-14C6-4AF6-87AC-C449342F4ACA}" destId="{C67DA870-01E0-44E6-85B0-FB85E4174120}" srcOrd="0" destOrd="0" presId="urn:microsoft.com/office/officeart/2009/3/layout/CircleRelationship"/>
    <dgm:cxn modelId="{535BC663-06A8-4D6F-8E38-956148DB0DFE}" type="presParOf" srcId="{AA2D24D8-14C6-4AF6-87AC-C449342F4ACA}" destId="{4646A7F3-06F9-455A-8846-8907B4D348FE}" srcOrd="1" destOrd="0" presId="urn:microsoft.com/office/officeart/2009/3/layout/CircleRelationship"/>
    <dgm:cxn modelId="{52CCD084-BFA5-44AC-9006-47C2263B43A4}" type="presParOf" srcId="{AA2D24D8-14C6-4AF6-87AC-C449342F4ACA}" destId="{BBA99E16-4129-4676-AC13-7E96B869B87C}" srcOrd="2" destOrd="0" presId="urn:microsoft.com/office/officeart/2009/3/layout/CircleRelationship"/>
    <dgm:cxn modelId="{04A4A5D5-8F70-4302-BAFF-32DB6E419D90}" type="presParOf" srcId="{AA2D24D8-14C6-4AF6-87AC-C449342F4ACA}" destId="{79397B76-6ECA-4646-A338-B0D70F778F7C}" srcOrd="3" destOrd="0" presId="urn:microsoft.com/office/officeart/2009/3/layout/CircleRelationship"/>
    <dgm:cxn modelId="{98E0F0B2-16B1-4CFB-A33F-B00EBB39BD6B}" type="presParOf" srcId="{AA2D24D8-14C6-4AF6-87AC-C449342F4ACA}" destId="{0977255B-D99D-40C5-8061-0131CA1074BA}" srcOrd="4" destOrd="0" presId="urn:microsoft.com/office/officeart/2009/3/layout/CircleRelationship"/>
    <dgm:cxn modelId="{F05A9B5C-9C0D-4F5F-A361-BE0E9E79AFE7}" type="presParOf" srcId="{AA2D24D8-14C6-4AF6-87AC-C449342F4ACA}" destId="{520FC81D-03DD-4E13-BDFF-4870AD5246AE}" srcOrd="5" destOrd="0" presId="urn:microsoft.com/office/officeart/2009/3/layout/CircleRelationship"/>
    <dgm:cxn modelId="{427BE5A8-D868-4B16-BE5D-FE0C320A38F1}" type="presParOf" srcId="{AA2D24D8-14C6-4AF6-87AC-C449342F4ACA}" destId="{06ABD363-55B9-48C6-BC2F-FEBD33FA3D6F}" srcOrd="6" destOrd="0" presId="urn:microsoft.com/office/officeart/2009/3/layout/CircleRelationship"/>
    <dgm:cxn modelId="{850DCEE2-19C8-4E39-8548-92B0B510657C}" type="presParOf" srcId="{AA2D24D8-14C6-4AF6-87AC-C449342F4ACA}" destId="{FED03FAD-9645-408C-9E50-787724FC98EA}" srcOrd="7" destOrd="0" presId="urn:microsoft.com/office/officeart/2009/3/layout/CircleRelationship"/>
    <dgm:cxn modelId="{27700A36-BB28-47C6-9E0F-E37841F65E26}" type="presParOf" srcId="{AA2D24D8-14C6-4AF6-87AC-C449342F4ACA}" destId="{71DFE22F-625C-48F6-963D-04D68E308464}" srcOrd="8" destOrd="0" presId="urn:microsoft.com/office/officeart/2009/3/layout/CircleRelationship"/>
    <dgm:cxn modelId="{56AAD58B-29CB-4C04-A6C6-009167AD33F0}" type="presParOf" srcId="{71DFE22F-625C-48F6-963D-04D68E308464}" destId="{D6DBA70F-BB3D-4FF1-84B8-5D26F7EB51F4}" srcOrd="0" destOrd="0" presId="urn:microsoft.com/office/officeart/2009/3/layout/CircleRelationship"/>
    <dgm:cxn modelId="{243FBF9A-D7D7-4C22-BEF5-9FF2CDF0FA3F}" type="presParOf" srcId="{AA2D24D8-14C6-4AF6-87AC-C449342F4ACA}" destId="{AE979DA3-B2E5-4D78-B291-BB5CB2B8C102}" srcOrd="9" destOrd="0" presId="urn:microsoft.com/office/officeart/2009/3/layout/CircleRelationship"/>
    <dgm:cxn modelId="{81349F9F-5BA4-42AC-B0EB-5EB785368A35}" type="presParOf" srcId="{AE979DA3-B2E5-4D78-B291-BB5CB2B8C102}" destId="{11E45CFA-F953-44B5-86B1-5DB959E287EE}" srcOrd="0" destOrd="0" presId="urn:microsoft.com/office/officeart/2009/3/layout/CircleRelationship"/>
    <dgm:cxn modelId="{4A53DE43-A608-4C86-817D-A928BDED3A7A}" type="presParOf" srcId="{AA2D24D8-14C6-4AF6-87AC-C449342F4ACA}" destId="{4F674C05-C703-42D1-B79E-73607851D62D}" srcOrd="10" destOrd="0" presId="urn:microsoft.com/office/officeart/2009/3/layout/CircleRelationship"/>
    <dgm:cxn modelId="{7E59F947-7344-4E0E-8E9B-73CA36283E53}" type="presParOf" srcId="{AA2D24D8-14C6-4AF6-87AC-C449342F4ACA}" destId="{AAE3B930-9B0F-429F-B263-7AA4D28164A4}" srcOrd="11" destOrd="0" presId="urn:microsoft.com/office/officeart/2009/3/layout/CircleRelationship"/>
    <dgm:cxn modelId="{3AA4DB5F-A61E-47A5-90F0-3093CE3C4D6A}" type="presParOf" srcId="{AAE3B930-9B0F-429F-B263-7AA4D28164A4}" destId="{63C9FE95-2BF2-4149-8F7B-3184B14AFDF5}" srcOrd="0" destOrd="0" presId="urn:microsoft.com/office/officeart/2009/3/layout/CircleRelationship"/>
    <dgm:cxn modelId="{54D2F052-805E-40BB-96E1-EA83F4A036DB}" type="presParOf" srcId="{AA2D24D8-14C6-4AF6-87AC-C449342F4ACA}" destId="{BA5763CF-3CFA-4C63-8792-C12E00B72D5C}" srcOrd="12" destOrd="0" presId="urn:microsoft.com/office/officeart/2009/3/layout/CircleRelationship"/>
    <dgm:cxn modelId="{47F07664-4A7E-4B6A-8F1D-268E8B740685}" type="presParOf" srcId="{BA5763CF-3CFA-4C63-8792-C12E00B72D5C}" destId="{745D3B6E-8A1F-4B80-B046-1F5C9EB5EDE5}" srcOrd="0" destOrd="0" presId="urn:microsoft.com/office/officeart/2009/3/layout/CircleRelationship"/>
    <dgm:cxn modelId="{C906B9B8-7EDD-4F63-B189-E1A8BA3A0C1B}" type="presParOf" srcId="{AA2D24D8-14C6-4AF6-87AC-C449342F4ACA}" destId="{1A82E8F1-CE23-48E3-93F6-CD8D07CAC30A}" srcOrd="13" destOrd="0" presId="urn:microsoft.com/office/officeart/2009/3/layout/CircleRelationship"/>
    <dgm:cxn modelId="{1EE0DE3B-CC2E-477F-8FA5-E28DD199CA33}" type="presParOf" srcId="{1A82E8F1-CE23-48E3-93F6-CD8D07CAC30A}" destId="{7E2067F7-9829-4748-840A-0DC6F4B19D5D}" srcOrd="0" destOrd="0" presId="urn:microsoft.com/office/officeart/2009/3/layout/CircleRelationship"/>
    <dgm:cxn modelId="{42DE21D0-3411-48F6-9D7D-8BC6917D40B5}" type="presParOf" srcId="{AA2D24D8-14C6-4AF6-87AC-C449342F4ACA}" destId="{A81680C5-3D01-4EA7-A486-6D8B35F40355}" srcOrd="14" destOrd="0" presId="urn:microsoft.com/office/officeart/2009/3/layout/CircleRelationship"/>
    <dgm:cxn modelId="{2BBA2865-BD44-44C2-AEF6-831CF132A3E6}" type="presParOf" srcId="{AA2D24D8-14C6-4AF6-87AC-C449342F4ACA}" destId="{03A41026-09D9-4FD6-B4DF-AE7896D36868}" srcOrd="15" destOrd="0" presId="urn:microsoft.com/office/officeart/2009/3/layout/CircleRelationship"/>
    <dgm:cxn modelId="{9D8B4044-3FC2-4CA1-A5E5-B1188326145C}" type="presParOf" srcId="{03A41026-09D9-4FD6-B4DF-AE7896D36868}" destId="{F57CD60F-8526-4541-A580-0050347C7BAF}" srcOrd="0" destOrd="0" presId="urn:microsoft.com/office/officeart/2009/3/layout/CircleRelationship"/>
    <dgm:cxn modelId="{89E96BBC-90CE-4C4C-BAE5-A1E142D04448}" type="presParOf" srcId="{AA2D24D8-14C6-4AF6-87AC-C449342F4ACA}" destId="{955AF768-9343-442A-BF72-F129AB19CAF9}" srcOrd="16" destOrd="0" presId="urn:microsoft.com/office/officeart/2009/3/layout/CircleRelationship"/>
    <dgm:cxn modelId="{5D5DC5F3-BDCE-4E50-8C1D-EB2A715AAD6B}" type="presParOf" srcId="{AA2D24D8-14C6-4AF6-87AC-C449342F4ACA}" destId="{79E01FC7-7209-4A1D-8E3E-72AF0913AE51}" srcOrd="17" destOrd="0" presId="urn:microsoft.com/office/officeart/2009/3/layout/CircleRelationship"/>
    <dgm:cxn modelId="{A7AD049E-994D-4820-B1F8-6D85A6815CE7}" type="presParOf" srcId="{79E01FC7-7209-4A1D-8E3E-72AF0913AE51}" destId="{22D62C10-9D7E-4543-BA4F-3718B7738872}" srcOrd="0" destOrd="0" presId="urn:microsoft.com/office/officeart/2009/3/layout/CircleRelationship"/>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7DA870-01E0-44E6-85B0-FB85E4174120}">
      <dsp:nvSpPr>
        <dsp:cNvPr id="0" name=""/>
        <dsp:cNvSpPr/>
      </dsp:nvSpPr>
      <dsp:spPr>
        <a:xfrm>
          <a:off x="846414" y="-99821"/>
          <a:ext cx="3173998" cy="2520148"/>
        </a:xfrm>
        <a:prstGeom prst="ellipse">
          <a:avLst/>
        </a:prstGeom>
        <a:solidFill>
          <a:sysClr val="window" lastClr="FFFFFF"/>
        </a:solidFill>
        <a:ln w="25400" cap="flat" cmpd="sng" algn="ctr">
          <a:solidFill>
            <a:srgbClr val="4F81BD"/>
          </a:solidFill>
          <a:prstDash val="solid"/>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100000"/>
            </a:lnSpc>
            <a:spcBef>
              <a:spcPct val="0"/>
            </a:spcBef>
            <a:spcAft>
              <a:spcPts val="0"/>
            </a:spcAft>
          </a:pPr>
          <a:r>
            <a:rPr lang="ru-RU" sz="1400" b="1" kern="1200">
              <a:solidFill>
                <a:sysClr val="windowText" lastClr="000000"/>
              </a:solidFill>
              <a:latin typeface="Times New Roman" panose="02020603050405020304" pitchFamily="18" charset="0"/>
              <a:ea typeface="+mn-ea"/>
              <a:cs typeface="Times New Roman" panose="02020603050405020304" pitchFamily="18" charset="0"/>
            </a:rPr>
            <a:t>Методы </a:t>
          </a:r>
        </a:p>
        <a:p>
          <a:pPr lvl="0" algn="ctr" defTabSz="622300">
            <a:lnSpc>
              <a:spcPct val="100000"/>
            </a:lnSpc>
            <a:spcBef>
              <a:spcPct val="0"/>
            </a:spcBef>
            <a:spcAft>
              <a:spcPts val="0"/>
            </a:spcAft>
          </a:pPr>
          <a:r>
            <a:rPr lang="ru-RU" sz="1400" b="1" kern="1200">
              <a:solidFill>
                <a:sysClr val="windowText" lastClr="000000"/>
              </a:solidFill>
              <a:latin typeface="Times New Roman" panose="02020603050405020304" pitchFamily="18" charset="0"/>
              <a:ea typeface="+mn-ea"/>
              <a:cs typeface="Times New Roman" panose="02020603050405020304" pitchFamily="18" charset="0"/>
            </a:rPr>
            <a:t>производ­ственного</a:t>
          </a:r>
        </a:p>
        <a:p>
          <a:pPr lvl="0" algn="ctr" defTabSz="622300">
            <a:lnSpc>
              <a:spcPct val="100000"/>
            </a:lnSpc>
            <a:spcBef>
              <a:spcPct val="0"/>
            </a:spcBef>
            <a:spcAft>
              <a:spcPts val="0"/>
            </a:spcAft>
          </a:pPr>
          <a:r>
            <a:rPr lang="ru-RU" sz="1400" b="1" kern="1200">
              <a:solidFill>
                <a:sysClr val="windowText" lastClr="000000"/>
              </a:solidFill>
              <a:latin typeface="Times New Roman" panose="02020603050405020304" pitchFamily="18" charset="0"/>
              <a:ea typeface="+mn-ea"/>
              <a:cs typeface="Times New Roman" panose="02020603050405020304" pitchFamily="18" charset="0"/>
            </a:rPr>
            <a:t> учета на </a:t>
          </a:r>
          <a:r>
            <a:rPr lang="ru-RU" sz="1400" b="1" kern="1200" spc="-30" baseline="0">
              <a:solidFill>
                <a:sysClr val="windowText" lastClr="000000"/>
              </a:solidFill>
              <a:latin typeface="Times New Roman" panose="02020603050405020304" pitchFamily="18" charset="0"/>
              <a:ea typeface="+mn-ea"/>
              <a:cs typeface="Times New Roman" panose="02020603050405020304" pitchFamily="18" charset="0"/>
            </a:rPr>
            <a:t>молокоперерабатывающих </a:t>
          </a:r>
          <a:r>
            <a:rPr lang="ru-RU" sz="1400" b="1" kern="1200">
              <a:solidFill>
                <a:sysClr val="windowText" lastClr="000000"/>
              </a:solidFill>
              <a:latin typeface="Times New Roman" panose="02020603050405020304" pitchFamily="18" charset="0"/>
              <a:ea typeface="+mn-ea"/>
              <a:cs typeface="Times New Roman" panose="02020603050405020304" pitchFamily="18" charset="0"/>
            </a:rPr>
            <a:t>предприятиях</a:t>
          </a:r>
        </a:p>
      </dsp:txBody>
      <dsp:txXfrm>
        <a:off x="1311235" y="269246"/>
        <a:ext cx="2244356" cy="1782014"/>
      </dsp:txXfrm>
    </dsp:sp>
    <dsp:sp modelId="{4646A7F3-06F9-455A-8846-8907B4D348FE}">
      <dsp:nvSpPr>
        <dsp:cNvPr id="0" name=""/>
        <dsp:cNvSpPr/>
      </dsp:nvSpPr>
      <dsp:spPr>
        <a:xfrm>
          <a:off x="2585212" y="-11919"/>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BA99E16-4129-4676-AC13-7E96B869B87C}">
      <dsp:nvSpPr>
        <dsp:cNvPr id="0" name=""/>
        <dsp:cNvSpPr/>
      </dsp:nvSpPr>
      <dsp:spPr>
        <a:xfrm>
          <a:off x="2019878" y="2074754"/>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79397B76-6ECA-4646-A338-B0D70F778F7C}">
      <dsp:nvSpPr>
        <dsp:cNvPr id="0" name=""/>
        <dsp:cNvSpPr/>
      </dsp:nvSpPr>
      <dsp:spPr>
        <a:xfrm>
          <a:off x="3483668" y="223422"/>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0977255B-D99D-40C5-8061-0131CA1074BA}">
      <dsp:nvSpPr>
        <dsp:cNvPr id="0" name=""/>
        <dsp:cNvSpPr/>
      </dsp:nvSpPr>
      <dsp:spPr>
        <a:xfrm>
          <a:off x="2961382" y="1982105"/>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520FC81D-03DD-4E13-BDFF-4870AD5246AE}">
      <dsp:nvSpPr>
        <dsp:cNvPr id="0" name=""/>
        <dsp:cNvSpPr/>
      </dsp:nvSpPr>
      <dsp:spPr>
        <a:xfrm>
          <a:off x="2068348" y="327473"/>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06ABD363-55B9-48C6-BC2F-FEBD33FA3D6F}">
      <dsp:nvSpPr>
        <dsp:cNvPr id="0" name=""/>
        <dsp:cNvSpPr/>
      </dsp:nvSpPr>
      <dsp:spPr>
        <a:xfrm>
          <a:off x="1456517" y="1661788"/>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ED03FAD-9645-408C-9E50-787724FC98EA}">
      <dsp:nvSpPr>
        <dsp:cNvPr id="0" name=""/>
        <dsp:cNvSpPr/>
      </dsp:nvSpPr>
      <dsp:spPr>
        <a:xfrm>
          <a:off x="3555737" y="4"/>
          <a:ext cx="1924947" cy="1419931"/>
        </a:xfrm>
        <a:prstGeom prst="ellipse">
          <a:avLst/>
        </a:prstGeom>
        <a:solidFill>
          <a:sysClr val="window" lastClr="FFFFFF"/>
        </a:solidFill>
        <a:ln w="25400" cap="flat" cmpd="sng" algn="ctr">
          <a:solidFill>
            <a:srgbClr val="4F81BD"/>
          </a:solidFill>
          <a:prstDash val="solid"/>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spc="-50" baseline="0">
              <a:solidFill>
                <a:sysClr val="windowText" lastClr="000000"/>
              </a:solidFill>
              <a:latin typeface="Times New Roman" panose="02020603050405020304" pitchFamily="18" charset="0"/>
              <a:ea typeface="+mn-ea"/>
              <a:cs typeface="Times New Roman" panose="02020603050405020304" pitchFamily="18" charset="0"/>
            </a:rPr>
            <a:t>Рецептурный </a:t>
          </a:r>
        </a:p>
        <a:p>
          <a:pPr lvl="0" algn="ctr" defTabSz="533400">
            <a:lnSpc>
              <a:spcPct val="100000"/>
            </a:lnSpc>
            <a:spcBef>
              <a:spcPct val="0"/>
            </a:spcBef>
            <a:spcAft>
              <a:spcPts val="0"/>
            </a:spcAft>
          </a:pPr>
          <a:r>
            <a:rPr lang="ru-RU" sz="1200" kern="1200" spc="-50" baseline="0">
              <a:solidFill>
                <a:sysClr val="windowText" lastClr="000000"/>
              </a:solidFill>
              <a:latin typeface="Times New Roman" panose="02020603050405020304" pitchFamily="18" charset="0"/>
              <a:ea typeface="+mn-ea"/>
              <a:cs typeface="Times New Roman" panose="02020603050405020304" pitchFamily="18" charset="0"/>
            </a:rPr>
            <a:t>метод учета </a:t>
          </a:r>
        </a:p>
        <a:p>
          <a:pPr lvl="0" algn="ctr" defTabSz="533400">
            <a:lnSpc>
              <a:spcPct val="100000"/>
            </a:lnSpc>
            <a:spcBef>
              <a:spcPct val="0"/>
            </a:spcBef>
            <a:spcAft>
              <a:spcPts val="0"/>
            </a:spcAft>
          </a:pPr>
          <a:r>
            <a:rPr lang="ru-RU" sz="1200" kern="1200" spc="-50" baseline="0">
              <a:solidFill>
                <a:sysClr val="windowText" lastClr="000000"/>
              </a:solidFill>
              <a:latin typeface="Times New Roman" panose="02020603050405020304" pitchFamily="18" charset="0"/>
              <a:ea typeface="+mn-ea"/>
              <a:cs typeface="Times New Roman" panose="02020603050405020304" pitchFamily="18" charset="0"/>
            </a:rPr>
            <a:t>с при­менением рецептов-расчетов </a:t>
          </a:r>
        </a:p>
        <a:p>
          <a:pPr lvl="0" algn="ctr" defTabSz="533400">
            <a:lnSpc>
              <a:spcPct val="100000"/>
            </a:lnSpc>
            <a:spcBef>
              <a:spcPct val="0"/>
            </a:spcBef>
            <a:spcAft>
              <a:spcPts val="0"/>
            </a:spcAft>
          </a:pPr>
          <a:r>
            <a:rPr lang="ru-RU" sz="1200" kern="1200" spc="-50" baseline="0">
              <a:solidFill>
                <a:sysClr val="windowText" lastClr="000000"/>
              </a:solidFill>
              <a:latin typeface="Times New Roman" panose="02020603050405020304" pitchFamily="18" charset="0"/>
              <a:ea typeface="+mn-ea"/>
              <a:cs typeface="Times New Roman" panose="02020603050405020304" pitchFamily="18" charset="0"/>
            </a:rPr>
            <a:t>с ис­пользованием методики расчетов по жиробалансу</a:t>
          </a:r>
        </a:p>
      </dsp:txBody>
      <dsp:txXfrm>
        <a:off x="3837639" y="207948"/>
        <a:ext cx="1361143" cy="1004043"/>
      </dsp:txXfrm>
    </dsp:sp>
    <dsp:sp modelId="{D6DBA70F-BB3D-4FF1-84B8-5D26F7EB51F4}">
      <dsp:nvSpPr>
        <dsp:cNvPr id="0" name=""/>
        <dsp:cNvSpPr/>
      </dsp:nvSpPr>
      <dsp:spPr>
        <a:xfrm>
          <a:off x="2343744" y="335165"/>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1E45CFA-F953-44B5-86B1-5DB959E287EE}">
      <dsp:nvSpPr>
        <dsp:cNvPr id="0" name=""/>
        <dsp:cNvSpPr/>
      </dsp:nvSpPr>
      <dsp:spPr>
        <a:xfrm>
          <a:off x="770240" y="1602681"/>
          <a:ext cx="431821" cy="432013"/>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F674C05-C703-42D1-B79E-73607851D62D}">
      <dsp:nvSpPr>
        <dsp:cNvPr id="0" name=""/>
        <dsp:cNvSpPr/>
      </dsp:nvSpPr>
      <dsp:spPr>
        <a:xfrm>
          <a:off x="734331" y="2187733"/>
          <a:ext cx="1462472" cy="971760"/>
        </a:xfrm>
        <a:prstGeom prst="ellipse">
          <a:avLst/>
        </a:prstGeom>
        <a:solidFill>
          <a:sysClr val="window" lastClr="FFFFFF"/>
        </a:solidFill>
        <a:ln w="25400" cap="flat" cmpd="sng" algn="ctr">
          <a:solidFill>
            <a:srgbClr val="4F81BD"/>
          </a:solidFill>
          <a:prstDash val="solid"/>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ts val="0"/>
            </a:spcAft>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Нормативный метод </a:t>
          </a:r>
        </a:p>
        <a:p>
          <a:pPr lvl="0" algn="ctr" defTabSz="533400">
            <a:lnSpc>
              <a:spcPct val="90000"/>
            </a:lnSpc>
            <a:spcBef>
              <a:spcPct val="0"/>
            </a:spcBef>
            <a:spcAft>
              <a:spcPts val="0"/>
            </a:spcAft>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с ежедневной отчетностью по рапортам</a:t>
          </a:r>
        </a:p>
      </dsp:txBody>
      <dsp:txXfrm>
        <a:off x="948505" y="2330044"/>
        <a:ext cx="1034124" cy="687138"/>
      </dsp:txXfrm>
    </dsp:sp>
    <dsp:sp modelId="{63C9FE95-2BF2-4149-8F7B-3184B14AFDF5}">
      <dsp:nvSpPr>
        <dsp:cNvPr id="0" name=""/>
        <dsp:cNvSpPr/>
      </dsp:nvSpPr>
      <dsp:spPr>
        <a:xfrm>
          <a:off x="3118877" y="456063"/>
          <a:ext cx="238823" cy="23908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745D3B6E-8A1F-4B80-B046-1F5C9EB5EDE5}">
      <dsp:nvSpPr>
        <dsp:cNvPr id="0" name=""/>
        <dsp:cNvSpPr/>
      </dsp:nvSpPr>
      <dsp:spPr>
        <a:xfrm>
          <a:off x="605883" y="2116738"/>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7E2067F7-9829-4748-840A-0DC6F4B19D5D}">
      <dsp:nvSpPr>
        <dsp:cNvPr id="0" name=""/>
        <dsp:cNvSpPr/>
      </dsp:nvSpPr>
      <dsp:spPr>
        <a:xfrm>
          <a:off x="2331407" y="1870285"/>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A81680C5-3D01-4EA7-A486-6D8B35F40355}">
      <dsp:nvSpPr>
        <dsp:cNvPr id="0" name=""/>
        <dsp:cNvSpPr/>
      </dsp:nvSpPr>
      <dsp:spPr>
        <a:xfrm>
          <a:off x="3326942" y="1935497"/>
          <a:ext cx="1486183" cy="1062455"/>
        </a:xfrm>
        <a:prstGeom prst="ellipse">
          <a:avLst/>
        </a:prstGeom>
        <a:solidFill>
          <a:sysClr val="window" lastClr="FFFFFF"/>
        </a:solidFill>
        <a:ln w="25400" cap="flat" cmpd="sng" algn="ctr">
          <a:solidFill>
            <a:srgbClr val="4F81BD"/>
          </a:solidFill>
          <a:prstDash val="solid"/>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ts val="0"/>
            </a:spcAft>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Нормативный метод </a:t>
          </a:r>
        </a:p>
        <a:p>
          <a:pPr lvl="0" algn="ctr" defTabSz="533400">
            <a:lnSpc>
              <a:spcPct val="90000"/>
            </a:lnSpc>
            <a:spcBef>
              <a:spcPct val="0"/>
            </a:spcBef>
            <a:spcAft>
              <a:spcPts val="0"/>
            </a:spcAft>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с отчетностью за 15 дней</a:t>
          </a:r>
        </a:p>
      </dsp:txBody>
      <dsp:txXfrm>
        <a:off x="3544588" y="2091090"/>
        <a:ext cx="1050891" cy="751269"/>
      </dsp:txXfrm>
    </dsp:sp>
    <dsp:sp modelId="{F57CD60F-8526-4541-A580-0050347C7BAF}">
      <dsp:nvSpPr>
        <dsp:cNvPr id="0" name=""/>
        <dsp:cNvSpPr/>
      </dsp:nvSpPr>
      <dsp:spPr>
        <a:xfrm>
          <a:off x="3778116" y="1408254"/>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55AF768-9343-442A-BF72-F129AB19CAF9}">
      <dsp:nvSpPr>
        <dsp:cNvPr id="0" name=""/>
        <dsp:cNvSpPr/>
      </dsp:nvSpPr>
      <dsp:spPr>
        <a:xfrm>
          <a:off x="103025" y="66858"/>
          <a:ext cx="1333576" cy="1096802"/>
        </a:xfrm>
        <a:prstGeom prst="ellipse">
          <a:avLst/>
        </a:prstGeom>
        <a:solidFill>
          <a:sysClr val="window" lastClr="FFFFFF"/>
        </a:solidFill>
        <a:ln w="25400" cap="flat" cmpd="sng" algn="ctr">
          <a:solidFill>
            <a:srgbClr val="4F81BD"/>
          </a:solidFill>
          <a:prstDash val="solid"/>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Жиробаланс</a:t>
          </a:r>
        </a:p>
      </dsp:txBody>
      <dsp:txXfrm>
        <a:off x="298323" y="227481"/>
        <a:ext cx="942980" cy="775556"/>
      </dsp:txXfrm>
    </dsp:sp>
    <dsp:sp modelId="{22D62C10-9D7E-4543-BA4F-3718B7738872}">
      <dsp:nvSpPr>
        <dsp:cNvPr id="0" name=""/>
        <dsp:cNvSpPr/>
      </dsp:nvSpPr>
      <dsp:spPr>
        <a:xfrm>
          <a:off x="2412043" y="2290120"/>
          <a:ext cx="173169" cy="173061"/>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Tree>
</dsp:drawing>
</file>

<file path=word/diagrams/layout1.xml><?xml version="1.0" encoding="utf-8"?>
<dgm:layoutDef xmlns:dgm="http://schemas.openxmlformats.org/drawingml/2006/diagram" xmlns:a="http://schemas.openxmlformats.org/drawingml/2006/main" uniqueId="urn:microsoft.com/office/officeart/2009/3/layout/CircleRelationship">
  <dgm:title val=""/>
  <dgm:desc val=""/>
  <dgm:catLst>
    <dgm:cat type="relationship" pri="1500"/>
  </dgm:catLst>
  <dgm:sampData>
    <dgm:dataModel>
      <dgm:ptLst>
        <dgm:pt modelId="0" type="doc"/>
        <dgm:pt modelId="10">
          <dgm:prSet phldr="1"/>
        </dgm:pt>
        <dgm:pt modelId="11">
          <dgm:prSet phldr="1"/>
        </dgm:pt>
        <dgm:pt modelId="12">
          <dgm:prSet phldr="1"/>
        </dgm:pt>
      </dgm:ptLst>
      <dgm:cxnLst>
        <dgm:cxn modelId="20" srcId="0" destId="10" srcOrd="0" destOrd="0"/>
        <dgm:cxn modelId="21" srcId="10" destId="11" srcOrd="0" destOrd="0"/>
        <dgm:cxn modelId="22" srcId="10" destId="12" srcOrd="0" destOrd="0"/>
      </dgm:cxnLst>
      <dgm:bg/>
      <dgm:whole/>
    </dgm:dataModel>
  </dgm:sampData>
  <dgm:styleData>
    <dgm:dataModel>
      <dgm:ptLst>
        <dgm:pt modelId="0" type="doc"/>
        <dgm:pt modelId="10">
          <dgm:prSet phldr="1"/>
        </dgm:pt>
        <dgm:pt modelId="11">
          <dgm:prSet phldr="1"/>
        </dgm:pt>
        <dgm:pt modelId="12">
          <dgm:prSet phldr="1"/>
        </dgm:pt>
      </dgm:ptLst>
      <dgm:cxnLst>
        <dgm:cxn modelId="20" srcId="0" destId="10" srcOrd="0" destOrd="0"/>
        <dgm:cxn modelId="21" srcId="10" destId="11" srcOrd="0" destOrd="0"/>
        <dgm:cxn modelId="22" srcId="10" destId="12" srcOrd="0" destOrd="0"/>
      </dgm:cxnLst>
      <dgm:bg/>
      <dgm:whole/>
    </dgm:dataModel>
  </dgm:styleData>
  <dgm:clrData>
    <dgm:dataModel>
      <dgm:ptLst>
        <dgm:pt modelId="0" type="doc"/>
        <dgm:pt modelId="10">
          <dgm:prSet phldr="1"/>
        </dgm:pt>
        <dgm:pt modelId="11">
          <dgm:prSet phldr="1"/>
        </dgm:pt>
        <dgm:pt modelId="12">
          <dgm:prSet phldr="1"/>
        </dgm:pt>
      </dgm:ptLst>
      <dgm:cxnLst>
        <dgm:cxn modelId="20" srcId="0" destId="10" srcOrd="0" destOrd="0"/>
        <dgm:cxn modelId="21" srcId="10" destId="11" srcOrd="0" destOrd="0"/>
        <dgm:cxn modelId="22" srcId="10" destId="12" srcOrd="0" destOrd="0"/>
      </dgm:cxnLst>
      <dgm:bg/>
      <dgm:whole/>
    </dgm:dataModel>
  </dgm:clrData>
  <dgm:layoutNode name="Name0">
    <dgm:varLst>
      <dgm:chMax val="1"/>
      <dgm:chPref val="1"/>
    </dgm:varLst>
    <dgm:shape xmlns:r="http://schemas.openxmlformats.org/officeDocument/2006/relationships" r:blip="">
      <dgm:adjLst/>
    </dgm:shape>
    <dgm:choose name="Name1">
      <dgm:if name="Name2" axis="ch ch" ptType="node node" func="cnt" op="equ" val="0">
        <dgm:alg type="composite">
          <dgm:param type="ar" val="0.98"/>
        </dgm:alg>
        <dgm:constrLst>
          <dgm:constr type="primFontSz" for="des" ptType="node" op="equ" val="65"/>
          <dgm:constr type="l" for="ch" forName="Parent" refType="w" fact="0"/>
          <dgm:constr type="t" for="ch" forName="Parent" refType="h" fact="0.039"/>
          <dgm:constr type="w" for="ch" forName="Parent" refType="w" fact="0.8734"/>
          <dgm:constr type="h" for="ch" forName="Parent" refType="h" fact="0.856"/>
          <dgm:constr type="l" for="ch" forName="Accent1" refType="w" fact="0.4984"/>
          <dgm:constr type="t" for="ch" forName="Accent1" refType="h" fact="0"/>
          <dgm:constr type="w" for="ch" forName="Accent1" refType="w" fact="0.0972"/>
          <dgm:constr type="h" for="ch" forName="Accent1" refType="h" fact="0.0952"/>
          <dgm:constr type="l" for="ch" forName="Accent2" refType="w" fact="0.2684"/>
          <dgm:constr type="t" for="ch" forName="Accent2" refType="h" fact="0.8314"/>
          <dgm:constr type="w" for="ch" forName="Accent2" refType="w" fact="0.0704"/>
          <dgm:constr type="h" for="ch" forName="Accent2" refType="h" fact="0.069"/>
          <dgm:constr type="l" for="ch" forName="Accent3" refType="w" fact="0.9296"/>
          <dgm:constr type="t" for="ch" forName="Accent3" refType="h" fact="0.3864"/>
          <dgm:constr type="w" for="ch" forName="Accent3" refType="w" fact="0.0704"/>
          <dgm:constr type="h" for="ch" forName="Accent3" refType="h" fact="0.069"/>
          <dgm:constr type="l" for="ch" forName="Accent4" refType="w" fact="0.5931"/>
          <dgm:constr type="t" for="ch" forName="Accent4" refType="h" fact="0.9048"/>
          <dgm:constr type="w" for="ch" forName="Accent4" refType="w" fact="0.0972"/>
          <dgm:constr type="h" for="ch" forName="Accent4" refType="h" fact="0.0952"/>
          <dgm:constr type="l" for="ch" forName="Accent5" refType="w" fact="0.2883"/>
          <dgm:constr type="t" for="ch" forName="Accent5" refType="h" fact="0.1353"/>
          <dgm:constr type="w" for="ch" forName="Accent5" refType="w" fact="0.0704"/>
          <dgm:constr type="h" for="ch" forName="Accent5" refType="h" fact="0.069"/>
          <dgm:constr type="l" for="ch" forName="Accent6" refType="w" fact="0.0666"/>
          <dgm:constr type="t" for="ch" forName="Accent6" refType="h" fact="0.53"/>
          <dgm:constr type="w" for="ch" forName="Accent6" refType="w" fact="0.0704"/>
          <dgm:constr type="h" for="ch" forName="Accent6" refType="h" fact="0.069"/>
        </dgm:constrLst>
      </dgm:if>
      <dgm:if name="Name3" axis="ch ch" ptType="node node" func="cnt" op="equ" val="1">
        <dgm:alg type="composite">
          <dgm:param type="ar" val="1.2476"/>
        </dgm:alg>
        <dgm:constrLst>
          <dgm:constr type="primFontSz" for="des" ptType="node" op="equ" val="65"/>
          <dgm:constr type="l" for="ch" forName="Parent" refType="w" fact="0.2145"/>
          <dgm:constr type="t" for="ch" forName="Parent" refType="h" fact="0.039"/>
          <dgm:constr type="w" for="ch" forName="Parent" refType="w" fact="0.6861"/>
          <dgm:constr type="h" for="ch" forName="Parent" refType="h" fact="0.856"/>
          <dgm:constr type="l" for="ch" forName="Accent8" refType="w" fact="0.0262"/>
          <dgm:constr type="t" for="ch" forName="Accent8" refType="h" fact="0.6434"/>
          <dgm:constr type="w" for="ch" forName="Accent8" refType="w" fact="0.138"/>
          <dgm:constr type="h" for="ch" forName="Accent8" refType="h" fact="0.1721"/>
          <dgm:constr type="l" for="ch" forName="Accent1" refType="w" fact="0.6059"/>
          <dgm:constr type="t" for="ch" forName="Accent1" refType="h" fact="0"/>
          <dgm:constr type="w" for="ch" forName="Accent1" refType="w" fact="0.0763"/>
          <dgm:constr type="h" for="ch" forName="Accent1" refType="h" fact="0.0952"/>
          <dgm:constr type="l" for="ch" forName="Accent2" refType="w" fact="0.4253"/>
          <dgm:constr type="t" for="ch" forName="Accent2" refType="h" fact="0.8314"/>
          <dgm:constr type="w" for="ch" forName="Accent2" refType="w" fact="0.0553"/>
          <dgm:constr type="h" for="ch" forName="Accent2" refType="h" fact="0.069"/>
          <dgm:constr type="l" for="ch" forName="Accent3" refType="w" fact="0.9447"/>
          <dgm:constr type="t" for="ch" forName="Accent3" refType="h" fact="0.3864"/>
          <dgm:constr type="w" for="ch" forName="Accent3" refType="w" fact="0.0553"/>
          <dgm:constr type="h" for="ch" forName="Accent3" refType="h" fact="0.069"/>
          <dgm:constr type="l" for="ch" forName="Child1" refType="w" fact="0"/>
          <dgm:constr type="t" for="ch" forName="Child1" refType="h" fact="0.1935"/>
          <dgm:constr type="w" for="ch" forName="Child1" refType="w" fact="0.2789"/>
          <dgm:constr type="h" for="ch" forName="Child1" refType="h" fact="0.3479"/>
          <dgm:constr type="l" for="ch" forName="Accent4" refType="w" fact="0.6803"/>
          <dgm:constr type="t" for="ch" forName="Accent4" refType="h" fact="0.9048"/>
          <dgm:constr type="w" for="ch" forName="Accent4" refType="w" fact="0.0763"/>
          <dgm:constr type="h" for="ch" forName="Accent4" refType="h" fact="0.0952"/>
          <dgm:constr type="l" for="ch" forName="Accent7" refType="w" fact="0.5287"/>
          <dgm:constr type="t" for="ch" forName="Accent7" refType="h" fact="0.1383"/>
          <dgm:constr type="w" for="ch" forName="Accent7" refType="w" fact="0.0763"/>
          <dgm:constr type="h" for="ch" forName="Accent7" refType="h" fact="0.0952"/>
          <dgm:constr type="l" for="ch" forName="Accent5" refType="w" fact="0.4409"/>
          <dgm:constr type="t" for="ch" forName="Accent5" refType="h" fact="0.1353"/>
          <dgm:constr type="w" for="ch" forName="Accent5" refType="w" fact="0.0553"/>
          <dgm:constr type="h" for="ch" forName="Accent5" refType="h" fact="0.069"/>
          <dgm:constr type="l" for="ch" forName="Accent6" refType="w" fact="0.2668"/>
          <dgm:constr type="t" for="ch" forName="Accent6" refType="h" fact="0.53"/>
          <dgm:constr type="w" for="ch" forName="Accent6" refType="w" fact="0.0553"/>
          <dgm:constr type="h" for="ch" forName="Accent6" refType="h" fact="0.069"/>
        </dgm:constrLst>
      </dgm:if>
      <dgm:if name="Name4" axis="ch ch" ptType="node node" func="cnt" op="equ" val="2">
        <dgm:alg type="composite">
          <dgm:param type="ar" val="1.592"/>
        </dgm:alg>
        <dgm:constrLst>
          <dgm:constr type="primFontSz" for="des" ptType="node" op="equ" val="65"/>
          <dgm:constr type="l" for="ch" forName="Parent" refType="w" fact="0.1886"/>
          <dgm:constr type="t" for="ch" forName="Parent" refType="h" fact="0.039"/>
          <dgm:constr type="w" for="ch" forName="Parent" refType="w" fact="0.5377"/>
          <dgm:constr type="h" for="ch" forName="Parent" refType="h" fact="0.856"/>
          <dgm:constr type="l" for="ch" forName="Accent8" refType="w" fact="0.0411"/>
          <dgm:constr type="t" for="ch" forName="Accent8" refType="h" fact="0.6434"/>
          <dgm:constr type="w" for="ch" forName="Accent8" refType="w" fact="0.1081"/>
          <dgm:constr type="h" for="ch" forName="Accent8" refType="h" fact="0.1721"/>
          <dgm:constr type="l" for="ch" forName="Accent1" refType="w" fact="0.4954"/>
          <dgm:constr type="t" for="ch" forName="Accent1" refType="h" fact="0"/>
          <dgm:constr type="w" for="ch" forName="Accent1" refType="w" fact="0.0598"/>
          <dgm:constr type="h" for="ch" forName="Accent1" refType="h" fact="0.0952"/>
          <dgm:constr type="l" for="ch" forName="Accent2" refType="w" fact="0.3538"/>
          <dgm:constr type="t" for="ch" forName="Accent2" refType="h" fact="0.8314"/>
          <dgm:constr type="w" for="ch" forName="Accent2" refType="w" fact="0.0433"/>
          <dgm:constr type="h" for="ch" forName="Accent2" refType="h" fact="0.069"/>
          <dgm:constr type="l" for="ch" forName="Accent3" refType="w" fact="0.7609"/>
          <dgm:constr type="t" for="ch" forName="Accent3" refType="h" fact="0.3864"/>
          <dgm:constr type="w" for="ch" forName="Accent3" refType="w" fact="0.0433"/>
          <dgm:constr type="h" for="ch" forName="Accent3" refType="h" fact="0.069"/>
          <dgm:constr type="l" for="ch" forName="Accent9" refType="w" fact="0.6839"/>
          <dgm:constr type="t" for="ch" forName="Accent9" refType="h" fact="0.27"/>
          <dgm:constr type="w" for="ch" forName="Accent9" refType="w" fact="0.0598"/>
          <dgm:constr type="h" for="ch" forName="Accent9" refType="h" fact="0.0952"/>
          <dgm:constr type="l" for="ch" forName="Child1" refType="w" fact="0.0206"/>
          <dgm:constr type="t" for="ch" forName="Child1" refType="h" fact="0.1935"/>
          <dgm:constr type="w" for="ch" forName="Child1" refType="w" fact="0.2186"/>
          <dgm:constr type="h" for="ch" forName="Child1" refType="h" fact="0.3479"/>
          <dgm:constr type="l" for="ch" forName="Child2" refType="w" fact="0.7814"/>
          <dgm:constr type="t" for="ch" forName="Child2" refType="h" fact="0.0298"/>
          <dgm:constr type="w" for="ch" forName="Child2" refType="w" fact="0.2186"/>
          <dgm:constr type="h" for="ch" forName="Child2" refType="h" fact="0.3479"/>
          <dgm:constr type="l" for="ch" forName="Accent10" refType="w" fact="0"/>
          <dgm:constr type="t" for="ch" forName="Accent10" refType="h" fact="0.8482"/>
          <dgm:constr type="w" for="ch" forName="Accent10" refType="w" fact="0.0433"/>
          <dgm:constr type="h" for="ch" forName="Accent10" refType="h" fact="0.069"/>
          <dgm:constr type="l" for="ch" forName="Accent11" refType="w" fact="0.4318"/>
          <dgm:constr type="t" for="ch" forName="Accent11" refType="h" fact="0.75"/>
          <dgm:constr type="w" for="ch" forName="Accent11" refType="w" fact="0.0433"/>
          <dgm:constr type="h" for="ch" forName="Accent11" refType="h" fact="0.069"/>
          <dgm:constr type="l" for="ch" forName="Accent7" refType="w" fact="0.4349"/>
          <dgm:constr type="t" for="ch" forName="Accent7" refType="h" fact="0.1383"/>
          <dgm:constr type="w" for="ch" forName="Accent7" refType="w" fact="0.0598"/>
          <dgm:constr type="h" for="ch" forName="Accent7" refType="h" fact="0.0952"/>
          <dgm:constr type="l" for="ch" forName="Accent5" refType="w" fact="0.3661"/>
          <dgm:constr type="t" for="ch" forName="Accent5" refType="h" fact="0.1353"/>
          <dgm:constr type="w" for="ch" forName="Accent5" refType="w" fact="0.0433"/>
          <dgm:constr type="h" for="ch" forName="Accent5" refType="h" fact="0.069"/>
          <dgm:constr type="l" for="ch" forName="Accent6" refType="w" fact="0.2296"/>
          <dgm:constr type="t" for="ch" forName="Accent6" refType="h" fact="0.53"/>
          <dgm:constr type="w" for="ch" forName="Accent6" refType="w" fact="0.0433"/>
          <dgm:constr type="h" for="ch" forName="Accent6" refType="h" fact="0.069"/>
          <dgm:constr type="l" for="ch" forName="Accent4" refType="w" fact="0.5537"/>
          <dgm:constr type="t" for="ch" forName="Accent4" refType="h" fact="0.9048"/>
          <dgm:constr type="w" for="ch" forName="Accent4" refType="w" fact="0.0598"/>
          <dgm:constr type="h" for="ch" forName="Accent4" refType="h" fact="0.0952"/>
        </dgm:constrLst>
      </dgm:if>
      <dgm:if name="Name5" axis="ch ch" ptType="node node" func="cnt" op="equ" val="3">
        <dgm:alg type="composite">
          <dgm:param type="ar" val="1.7557"/>
        </dgm:alg>
        <dgm:constrLst>
          <dgm:constr type="primFontSz" for="des" ptType="node" op="equ" val="65"/>
          <dgm:constr type="l" for="ch" forName="Parent" refType="w" fact="0.171"/>
          <dgm:constr type="t" for="ch" forName="Parent" refType="h" fact="0.039"/>
          <dgm:constr type="w" for="ch" forName="Parent" refType="w" fact="0.4875"/>
          <dgm:constr type="h" for="ch" forName="Parent" refType="h" fact="0.856"/>
          <dgm:constr type="l" for="ch" forName="Accent8" refType="w" fact="0.0373"/>
          <dgm:constr type="t" for="ch" forName="Accent8" refType="h" fact="0.6434"/>
          <dgm:constr type="w" for="ch" forName="Accent8" refType="w" fact="0.098"/>
          <dgm:constr type="h" for="ch" forName="Accent8" refType="h" fact="0.1721"/>
          <dgm:constr type="l" for="ch" forName="Accent1" refType="w" fact="0.4492"/>
          <dgm:constr type="t" for="ch" forName="Accent1" refType="h" fact="0"/>
          <dgm:constr type="w" for="ch" forName="Accent1" refType="w" fact="0.0542"/>
          <dgm:constr type="h" for="ch" forName="Accent1" refType="h" fact="0.0952"/>
          <dgm:constr type="l" for="ch" forName="Accent2" refType="w" fact="0.3209"/>
          <dgm:constr type="t" for="ch" forName="Accent2" refType="h" fact="0.8314"/>
          <dgm:constr type="w" for="ch" forName="Accent2" refType="w" fact="0.0393"/>
          <dgm:constr type="h" for="ch" forName="Accent2" refType="h" fact="0.069"/>
          <dgm:constr type="l" for="ch" forName="Accent3" refType="w" fact="0.6899"/>
          <dgm:constr type="t" for="ch" forName="Accent3" refType="h" fact="0.3864"/>
          <dgm:constr type="w" for="ch" forName="Accent3" refType="w" fact="0.0393"/>
          <dgm:constr type="h" for="ch" forName="Accent3" refType="h" fact="0.069"/>
          <dgm:constr type="l" for="ch" forName="Accent9" refType="w" fact="0.6201"/>
          <dgm:constr type="t" for="ch" forName="Accent9" refType="h" fact="0.27"/>
          <dgm:constr type="w" for="ch" forName="Accent9" refType="w" fact="0.0542"/>
          <dgm:constr type="h" for="ch" forName="Accent9" refType="h" fact="0.0952"/>
          <dgm:constr type="l" for="ch" forName="Child1" refType="w" fact="0.0186"/>
          <dgm:constr type="t" for="ch" forName="Child1" refType="h" fact="0.1935"/>
          <dgm:constr type="w" for="ch" forName="Child1" refType="w" fact="0.1982"/>
          <dgm:constr type="h" for="ch" forName="Child1" refType="h" fact="0.3479"/>
          <dgm:constr type="l" for="ch" forName="Child2" refType="w" fact="0.7086"/>
          <dgm:constr type="t" for="ch" forName="Child2" refType="h" fact="0.0298"/>
          <dgm:constr type="w" for="ch" forName="Child2" refType="w" fact="0.1982"/>
          <dgm:constr type="h" for="ch" forName="Child2" refType="h" fact="0.3479"/>
          <dgm:constr type="l" for="ch" forName="Child3" refType="w" fact="0.8018"/>
          <dgm:constr type="t" for="ch" forName="Child3" refType="h" fact="0.6312"/>
          <dgm:constr type="w" for="ch" forName="Child3" refType="w" fact="0.1982"/>
          <dgm:constr type="h" for="ch" forName="Child3" refType="h" fact="0.3479"/>
          <dgm:constr type="l" for="ch" forName="Accent12" refType="w" fact="0.7459"/>
          <dgm:constr type="t" for="ch" forName="Accent12" refType="h" fact="0.619"/>
          <dgm:constr type="w" for="ch" forName="Accent12" refType="w" fact="0.0393"/>
          <dgm:constr type="h" for="ch" forName="Accent12" refType="h" fact="0.069"/>
          <dgm:constr type="l" for="ch" forName="Accent4" refType="w" fact="0.5021"/>
          <dgm:constr type="t" for="ch" forName="Accent4" refType="h" fact="0.9048"/>
          <dgm:constr type="w" for="ch" forName="Accent4" refType="w" fact="0.0542"/>
          <dgm:constr type="h" for="ch" forName="Accent4" refType="h" fact="0.0952"/>
          <dgm:constr type="l" for="ch" forName="Accent10" refType="w" fact="0"/>
          <dgm:constr type="t" for="ch" forName="Accent10" refType="h" fact="0.8482"/>
          <dgm:constr type="w" for="ch" forName="Accent10" refType="w" fact="0.0393"/>
          <dgm:constr type="h" for="ch" forName="Accent10" refType="h" fact="0.069"/>
          <dgm:constr type="l" for="ch" forName="Accent11" refType="w" fact="0.3916"/>
          <dgm:constr type="t" for="ch" forName="Accent11" refType="h" fact="0.75"/>
          <dgm:constr type="w" for="ch" forName="Accent11" refType="w" fact="0.0393"/>
          <dgm:constr type="h" for="ch" forName="Accent11" refType="h" fact="0.069"/>
          <dgm:constr type="l" for="ch" forName="Accent7" refType="w" fact="0.3944"/>
          <dgm:constr type="t" for="ch" forName="Accent7" refType="h" fact="0.1383"/>
          <dgm:constr type="w" for="ch" forName="Accent7" refType="w" fact="0.0542"/>
          <dgm:constr type="h" for="ch" forName="Accent7" refType="h" fact="0.0952"/>
          <dgm:constr type="l" for="ch" forName="Accent5" refType="w" fact="0.3319"/>
          <dgm:constr type="t" for="ch" forName="Accent5" refType="h" fact="0.1353"/>
          <dgm:constr type="w" for="ch" forName="Accent5" refType="w" fact="0.0393"/>
          <dgm:constr type="h" for="ch" forName="Accent5" refType="h" fact="0.069"/>
          <dgm:constr type="l" for="ch" forName="Accent6" refType="w" fact="0.2082"/>
          <dgm:constr type="t" for="ch" forName="Accent6" refType="h" fact="0.53"/>
          <dgm:constr type="w" for="ch" forName="Accent6" refType="w" fact="0.0393"/>
          <dgm:constr type="h" for="ch" forName="Accent6" refType="h" fact="0.069"/>
        </dgm:constrLst>
      </dgm:if>
      <dgm:if name="Name6" axis="ch ch" ptType="node node" func="cnt" op="equ" val="4">
        <dgm:alg type="composite">
          <dgm:param type="ar" val="1.3749"/>
        </dgm:alg>
        <dgm:constrLst>
          <dgm:constr type="primFontSz" for="des" ptType="node" op="equ" val="65"/>
          <dgm:constr type="l" for="ch" forName="Parent" refType="w" fact="0.171"/>
          <dgm:constr type="t" for="ch" forName="Parent" refType="h" fact="0.0306"/>
          <dgm:constr type="w" for="ch" forName="Parent" refType="w" fact="0.4875"/>
          <dgm:constr type="h" for="ch" forName="Parent" refType="h" fact="0.6703"/>
          <dgm:constr type="l" for="ch" forName="Accent8" refType="w" fact="0.0373"/>
          <dgm:constr type="t" for="ch" forName="Accent8" refType="h" fact="0.5038"/>
          <dgm:constr type="w" for="ch" forName="Accent8" refType="w" fact="0.098"/>
          <dgm:constr type="h" for="ch" forName="Accent8" refType="h" fact="0.1348"/>
          <dgm:constr type="l" for="ch" forName="Accent1" refType="w" fact="0.4492"/>
          <dgm:constr type="t" for="ch" forName="Accent1" refType="h" fact="0"/>
          <dgm:constr type="w" for="ch" forName="Accent1" refType="w" fact="0.0542"/>
          <dgm:constr type="h" for="ch" forName="Accent1" refType="h" fact="0.0746"/>
          <dgm:constr type="l" for="ch" forName="Accent2" refType="w" fact="0.3209"/>
          <dgm:constr type="t" for="ch" forName="Accent2" refType="h" fact="0.6511"/>
          <dgm:constr type="w" for="ch" forName="Accent2" refType="w" fact="0.0393"/>
          <dgm:constr type="h" for="ch" forName="Accent2" refType="h" fact="0.054"/>
          <dgm:constr type="l" for="ch" forName="Accent3" refType="w" fact="0.6899"/>
          <dgm:constr type="t" for="ch" forName="Accent3" refType="h" fact="0.3026"/>
          <dgm:constr type="w" for="ch" forName="Accent3" refType="w" fact="0.0393"/>
          <dgm:constr type="h" for="ch" forName="Accent3" refType="h" fact="0.054"/>
          <dgm:constr type="l" for="ch" forName="Accent9" refType="w" fact="0.6201"/>
          <dgm:constr type="t" for="ch" forName="Accent9" refType="h" fact="0.2115"/>
          <dgm:constr type="w" for="ch" forName="Accent9" refType="w" fact="0.0542"/>
          <dgm:constr type="h" for="ch" forName="Accent9" refType="h" fact="0.0746"/>
          <dgm:constr type="l" for="ch" forName="Child1" refType="w" fact="0.0186"/>
          <dgm:constr type="t" for="ch" forName="Child1" refType="h" fact="0.1515"/>
          <dgm:constr type="w" for="ch" forName="Child1" refType="w" fact="0.1982"/>
          <dgm:constr type="h" for="ch" forName="Child1" refType="h" fact="0.2725"/>
          <dgm:constr type="l" for="ch" forName="Child2" refType="w" fact="0.7086"/>
          <dgm:constr type="t" for="ch" forName="Child2" refType="h" fact="0.0233"/>
          <dgm:constr type="w" for="ch" forName="Child2" refType="w" fact="0.1982"/>
          <dgm:constr type="h" for="ch" forName="Child2" refType="h" fact="0.2725"/>
          <dgm:constr type="l" for="ch" forName="Child3" refType="w" fact="0.8018"/>
          <dgm:constr type="t" for="ch" forName="Child3" refType="h" fact="0.4943"/>
          <dgm:constr type="w" for="ch" forName="Child3" refType="w" fact="0.1982"/>
          <dgm:constr type="h" for="ch" forName="Child3" refType="h" fact="0.2725"/>
          <dgm:constr type="l" for="ch" forName="Accent12" refType="w" fact="0.7459"/>
          <dgm:constr type="t" for="ch" forName="Accent12" refType="h" fact="0.4848"/>
          <dgm:constr type="w" for="ch" forName="Accent12" refType="w" fact="0.0393"/>
          <dgm:constr type="h" for="ch" forName="Accent12" refType="h" fact="0.054"/>
          <dgm:constr type="l" for="ch" forName="Accent4" refType="w" fact="0.5021"/>
          <dgm:constr type="t" for="ch" forName="Accent4" refType="h" fact="0.7085"/>
          <dgm:constr type="w" for="ch" forName="Accent4" refType="w" fact="0.0542"/>
          <dgm:constr type="h" for="ch" forName="Accent4" refType="h" fact="0.0746"/>
          <dgm:constr type="l" for="ch" forName="Accent10" refType="w" fact="0"/>
          <dgm:constr type="t" for="ch" forName="Accent10" refType="h" fact="0.6642"/>
          <dgm:constr type="w" for="ch" forName="Accent10" refType="w" fact="0.0393"/>
          <dgm:constr type="h" for="ch" forName="Accent10" refType="h" fact="0.054"/>
          <dgm:constr type="l" for="ch" forName="Accent11" refType="w" fact="0.3916"/>
          <dgm:constr type="t" for="ch" forName="Accent11" refType="h" fact="0.5873"/>
          <dgm:constr type="w" for="ch" forName="Accent11" refType="w" fact="0.0393"/>
          <dgm:constr type="h" for="ch" forName="Accent11" refType="h" fact="0.054"/>
          <dgm:constr type="l" for="ch" forName="Accent7" refType="w" fact="0.3944"/>
          <dgm:constr type="t" for="ch" forName="Accent7" refType="h" fact="0.1083"/>
          <dgm:constr type="w" for="ch" forName="Accent7" refType="w" fact="0.0542"/>
          <dgm:constr type="h" for="ch" forName="Accent7" refType="h" fact="0.0746"/>
          <dgm:constr type="l" for="ch" forName="Accent5" refType="w" fact="0.3319"/>
          <dgm:constr type="t" for="ch" forName="Accent5" refType="h" fact="0.1059"/>
          <dgm:constr type="w" for="ch" forName="Accent5" refType="w" fact="0.0393"/>
          <dgm:constr type="h" for="ch" forName="Accent5" refType="h" fact="0.054"/>
          <dgm:constr type="l" for="ch" forName="Accent6" refType="w" fact="0.2082"/>
          <dgm:constr type="t" for="ch" forName="Accent6" refType="h" fact="0.4151"/>
          <dgm:constr type="w" for="ch" forName="Accent6" refType="w" fact="0.0393"/>
          <dgm:constr type="h" for="ch" forName="Accent6" refType="h" fact="0.054"/>
          <dgm:constr type="l" for="ch" forName="Child4" refType="w" fact="0.2329"/>
          <dgm:constr type="t" for="ch" forName="Child4" refType="h" fact="0.7275"/>
          <dgm:constr type="w" for="ch" forName="Child4" refType="w" fact="0.1982"/>
          <dgm:constr type="h" for="ch" forName="Child4" refType="h" fact="0.2725"/>
          <dgm:constr type="l" for="ch" forName="Accent13" refType="w" fact="0.4099"/>
          <dgm:constr type="t" for="ch" forName="Accent13" refType="h" fact="0.7183"/>
          <dgm:constr type="w" for="ch" forName="Accent13" refType="w" fact="0.0393"/>
          <dgm:constr type="h" for="ch" forName="Accent13" refType="h" fact="0.054"/>
        </dgm:constrLst>
      </dgm:if>
      <dgm:else name="Name7">
        <dgm:alg type="composite">
          <dgm:param type="ar" val="1.1477"/>
        </dgm:alg>
        <dgm:constrLst>
          <dgm:constr type="primFontSz" for="des" ptType="node" op="equ" val="65"/>
          <dgm:constr type="l" for="ch" forName="Parent" refType="w" fact="0.171"/>
          <dgm:constr type="t" for="ch" forName="Parent" refType="h" fact="0.1907"/>
          <dgm:constr type="w" for="ch" forName="Parent" refType="w" fact="0.4875"/>
          <dgm:constr type="h" for="ch" forName="Parent" refType="h" fact="0.5596"/>
          <dgm:constr type="l" for="ch" forName="Accent8" refType="w" fact="0.0373"/>
          <dgm:constr type="t" for="ch" forName="Accent8" refType="h" fact="0.5858"/>
          <dgm:constr type="w" for="ch" forName="Accent8" refType="w" fact="0.098"/>
          <dgm:constr type="h" for="ch" forName="Accent8" refType="h" fact="0.1125"/>
          <dgm:constr type="l" for="ch" forName="Accent1" refType="w" fact="0.4492"/>
          <dgm:constr type="t" for="ch" forName="Accent1" refType="h" fact="0.1652"/>
          <dgm:constr type="w" for="ch" forName="Accent1" refType="w" fact="0.0542"/>
          <dgm:constr type="h" for="ch" forName="Accent1" refType="h" fact="0.0623"/>
          <dgm:constr type="l" for="ch" forName="Accent2" refType="w" fact="0.3209"/>
          <dgm:constr type="t" for="ch" forName="Accent2" refType="h" fact="0.7087"/>
          <dgm:constr type="w" for="ch" forName="Accent2" refType="w" fact="0.0393"/>
          <dgm:constr type="h" for="ch" forName="Accent2" refType="h" fact="0.0451"/>
          <dgm:constr type="l" for="ch" forName="Accent3" refType="w" fact="0.6899"/>
          <dgm:constr type="t" for="ch" forName="Accent3" refType="h" fact="0.4178"/>
          <dgm:constr type="w" for="ch" forName="Accent3" refType="w" fact="0.0393"/>
          <dgm:constr type="h" for="ch" forName="Accent3" refType="h" fact="0.0451"/>
          <dgm:constr type="l" for="ch" forName="Accent9" refType="w" fact="0.6201"/>
          <dgm:constr type="t" for="ch" forName="Accent9" refType="h" fact="0.3417"/>
          <dgm:constr type="w" for="ch" forName="Accent9" refType="w" fact="0.0542"/>
          <dgm:constr type="h" for="ch" forName="Accent9" refType="h" fact="0.0623"/>
          <dgm:constr type="l" for="ch" forName="Child1" refType="w" fact="0.0186"/>
          <dgm:constr type="t" for="ch" forName="Child1" refType="h" fact="0.2917"/>
          <dgm:constr type="w" for="ch" forName="Child1" refType="w" fact="0.1982"/>
          <dgm:constr type="h" for="ch" forName="Child1" refType="h" fact="0.2275"/>
          <dgm:constr type="l" for="ch" forName="Child2" refType="w" fact="0.7086"/>
          <dgm:constr type="t" for="ch" forName="Child2" refType="h" fact="0.1847"/>
          <dgm:constr type="w" for="ch" forName="Child2" refType="w" fact="0.1982"/>
          <dgm:constr type="h" for="ch" forName="Child2" refType="h" fact="0.2275"/>
          <dgm:constr type="l" for="ch" forName="Child3" refType="w" fact="0.8018"/>
          <dgm:constr type="t" for="ch" forName="Child3" refType="h" fact="0.5778"/>
          <dgm:constr type="w" for="ch" forName="Child3" refType="w" fact="0.1982"/>
          <dgm:constr type="h" for="ch" forName="Child3" refType="h" fact="0.2275"/>
          <dgm:constr type="l" for="ch" forName="Accent12" refType="w" fact="0.7459"/>
          <dgm:constr type="t" for="ch" forName="Accent12" refType="h" fact="0.5699"/>
          <dgm:constr type="w" for="ch" forName="Accent12" refType="w" fact="0.0393"/>
          <dgm:constr type="h" for="ch" forName="Accent12" refType="h" fact="0.0451"/>
          <dgm:constr type="l" for="ch" forName="Accent4" refType="w" fact="0.5021"/>
          <dgm:constr type="t" for="ch" forName="Accent4" refType="h" fact="0.7567"/>
          <dgm:constr type="w" for="ch" forName="Accent4" refType="w" fact="0.0542"/>
          <dgm:constr type="h" for="ch" forName="Accent4" refType="h" fact="0.0623"/>
          <dgm:constr type="l" for="ch" forName="Accent10" refType="w" fact="0"/>
          <dgm:constr type="t" for="ch" forName="Accent10" refType="h" fact="0.7197"/>
          <dgm:constr type="w" for="ch" forName="Accent10" refType="w" fact="0.0393"/>
          <dgm:constr type="h" for="ch" forName="Accent10" refType="h" fact="0.0451"/>
          <dgm:constr type="l" for="ch" forName="Accent11" refType="w" fact="0.3916"/>
          <dgm:constr type="t" for="ch" forName="Accent11" refType="h" fact="0.6555"/>
          <dgm:constr type="w" for="ch" forName="Accent11" refType="w" fact="0.0393"/>
          <dgm:constr type="h" for="ch" forName="Accent11" refType="h" fact="0.0451"/>
          <dgm:constr type="l" for="ch" forName="Accent7" refType="w" fact="0.3944"/>
          <dgm:constr type="t" for="ch" forName="Accent7" refType="h" fact="0.2556"/>
          <dgm:constr type="w" for="ch" forName="Accent7" refType="w" fact="0.0542"/>
          <dgm:constr type="h" for="ch" forName="Accent7" refType="h" fact="0.0623"/>
          <dgm:constr type="l" for="ch" forName="Accent5" refType="w" fact="0.3319"/>
          <dgm:constr type="t" for="ch" forName="Accent5" refType="h" fact="0.2536"/>
          <dgm:constr type="w" for="ch" forName="Accent5" refType="w" fact="0.0393"/>
          <dgm:constr type="h" for="ch" forName="Accent5" refType="h" fact="0.0451"/>
          <dgm:constr type="l" for="ch" forName="Accent6" refType="w" fact="0.2082"/>
          <dgm:constr type="t" for="ch" forName="Accent6" refType="h" fact="0.5117"/>
          <dgm:constr type="w" for="ch" forName="Accent6" refType="w" fact="0.0393"/>
          <dgm:constr type="h" for="ch" forName="Accent6" refType="h" fact="0.0451"/>
          <dgm:constr type="l" for="ch" forName="Child5" refType="w" fact="0.4219"/>
          <dgm:constr type="t" for="ch" forName="Child5" refType="h" fact="0"/>
          <dgm:constr type="w" for="ch" forName="Child5" refType="w" fact="0.1982"/>
          <dgm:constr type="h" for="ch" forName="Child5" refType="h" fact="0.2275"/>
          <dgm:constr type="l" for="ch" forName="Child4" refType="w" fact="0.2329"/>
          <dgm:constr type="t" for="ch" forName="Child4" refType="h" fact="0.7725"/>
          <dgm:constr type="w" for="ch" forName="Child4" refType="w" fact="0.1982"/>
          <dgm:constr type="h" for="ch" forName="Child4" refType="h" fact="0.2275"/>
          <dgm:constr type="l" for="ch" forName="Accent15" refType="w" fact="0.1775"/>
          <dgm:constr type="t" for="ch" forName="Accent15" refType="h" fact="0.2466"/>
          <dgm:constr type="w" for="ch" forName="Accent15" refType="w" fact="0.0393"/>
          <dgm:constr type="h" for="ch" forName="Accent15" refType="h" fact="0.0451"/>
          <dgm:constr type="l" for="ch" forName="Accent16" refType="w" fact="0.6351"/>
          <dgm:constr type="t" for="ch" forName="Accent16" refType="h" fact="0.056"/>
          <dgm:constr type="w" for="ch" forName="Accent16" refType="w" fact="0.0393"/>
          <dgm:constr type="h" for="ch" forName="Accent16" refType="h" fact="0.0451"/>
          <dgm:constr type="l" for="ch" forName="Accent13" refType="w" fact="0.4099"/>
          <dgm:constr type="t" for="ch" forName="Accent13" refType="h" fact="0.7648"/>
          <dgm:constr type="w" for="ch" forName="Accent13" refType="w" fact="0.0393"/>
          <dgm:constr type="h" for="ch" forName="Accent13" refType="h" fact="0.0451"/>
        </dgm:constrLst>
      </dgm:else>
    </dgm:choose>
    <dgm:forEach name="wrapper" axis="self" ptType="parTrans">
      <dgm:forEach name="accentRepeat1" axis="self">
        <dgm:layoutNode name="AccentHold1" styleLbl="node1">
          <dgm:alg type="sp"/>
          <dgm:shape xmlns:r="http://schemas.openxmlformats.org/officeDocument/2006/relationships" type="ellipse" r:blip="">
            <dgm:adjLst/>
          </dgm:shape>
          <dgm:presOf/>
        </dgm:layoutNode>
      </dgm:forEach>
      <dgm:forEach name="accentRepeat2" axis="self">
        <dgm:layoutNode name="AccentHold2" styleLbl="node1">
          <dgm:alg type="sp"/>
          <dgm:shape xmlns:r="http://schemas.openxmlformats.org/officeDocument/2006/relationships" type="ellipse" r:blip="">
            <dgm:adjLst/>
          </dgm:shape>
          <dgm:presOf/>
        </dgm:layoutNode>
      </dgm:forEach>
      <dgm:forEach name="accentRepeat3" axis="self">
        <dgm:layoutNode name="AccentHold3" styleLbl="node1">
          <dgm:alg type="sp"/>
          <dgm:shape xmlns:r="http://schemas.openxmlformats.org/officeDocument/2006/relationships" type="ellipse" r:blip="">
            <dgm:adjLst/>
          </dgm:shape>
          <dgm:presOf/>
        </dgm:layoutNode>
      </dgm:forEach>
    </dgm:forEach>
    <dgm:forEach name="Name8" axis="ch" ptType="node" cnt="1">
      <dgm:layoutNode name="Parent" styleLbl="node0">
        <dgm:varLst>
          <dgm:chMax val="5"/>
          <dgm:chPref val="5"/>
        </dgm:varLst>
        <dgm:alg type="tx"/>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ch" ptType="node" func="cnt" op="lte" val="4">
          <dgm:layoutNode name="Accent1" styleLbl="node1">
            <dgm:alg type="sp"/>
            <dgm:shape xmlns:r="http://schemas.openxmlformats.org/officeDocument/2006/relationships" type="ellipse" r:blip="">
              <dgm:adjLst/>
            </dgm:shape>
            <dgm:presOf/>
            <dgm:constrLst/>
          </dgm:layoutNode>
        </dgm:if>
        <dgm:else name="Name11"/>
      </dgm:choose>
      <dgm:layoutNode name="Accent2" styleLbl="node1">
        <dgm:alg type="sp"/>
        <dgm:shape xmlns:r="http://schemas.openxmlformats.org/officeDocument/2006/relationships" type="ellipse" r:blip="">
          <dgm:adjLst/>
        </dgm:shape>
        <dgm:presOf/>
        <dgm:constrLst/>
      </dgm:layoutNode>
      <dgm:layoutNode name="Accent3" styleLbl="node1">
        <dgm:alg type="sp"/>
        <dgm:shape xmlns:r="http://schemas.openxmlformats.org/officeDocument/2006/relationships" type="ellipse" r:blip="">
          <dgm:adjLst/>
        </dgm:shape>
        <dgm:presOf/>
        <dgm:constrLst/>
      </dgm:layoutNode>
      <dgm:layoutNode name="Accent4" styleLbl="node1">
        <dgm:alg type="sp"/>
        <dgm:shape xmlns:r="http://schemas.openxmlformats.org/officeDocument/2006/relationships" type="ellipse" r:blip="">
          <dgm:adjLst/>
        </dgm:shape>
        <dgm:presOf/>
        <dgm:constrLst/>
      </dgm:layoutNode>
      <dgm:layoutNode name="Accent5" styleLbl="node1">
        <dgm:alg type="sp"/>
        <dgm:shape xmlns:r="http://schemas.openxmlformats.org/officeDocument/2006/relationships" type="ellipse" r:blip="">
          <dgm:adjLst/>
        </dgm:shape>
        <dgm:presOf/>
        <dgm:constrLst/>
      </dgm:layoutNode>
      <dgm:layoutNode name="Accent6" styleLbl="node1">
        <dgm:alg type="sp"/>
        <dgm:shape xmlns:r="http://schemas.openxmlformats.org/officeDocument/2006/relationships" type="ellipse" r:blip="">
          <dgm:adjLst/>
        </dgm:shape>
        <dgm:presOf/>
        <dgm:constrLst/>
      </dgm:layoutNode>
    </dgm:forEach>
    <dgm:forEach name="Name12" axis="ch ch" ptType="node node" st="1 1" cnt="1 1">
      <dgm:layoutNode name="Child1"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7">
        <dgm:alg type="sp"/>
        <dgm:shape xmlns:r="http://schemas.openxmlformats.org/officeDocument/2006/relationships" r:blip="">
          <dgm:adjLst/>
        </dgm:shape>
        <dgm:presOf/>
        <dgm:constrLst/>
        <dgm:forEach name="Name13" ref="accentRepeat1"/>
      </dgm:layoutNode>
      <dgm:layoutNode name="Accent8">
        <dgm:alg type="sp"/>
        <dgm:shape xmlns:r="http://schemas.openxmlformats.org/officeDocument/2006/relationships" r:blip="">
          <dgm:adjLst/>
        </dgm:shape>
        <dgm:presOf/>
        <dgm:constrLst/>
        <dgm:forEach name="Name14" ref="accentRepeat2"/>
      </dgm:layoutNode>
    </dgm:forEach>
    <dgm:forEach name="Name15" axis="ch ch" ptType="node node" st="1 2" cnt="1 1">
      <dgm:layoutNode name="Child2"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9">
        <dgm:alg type="sp"/>
        <dgm:shape xmlns:r="http://schemas.openxmlformats.org/officeDocument/2006/relationships" r:blip="">
          <dgm:adjLst/>
        </dgm:shape>
        <dgm:presOf/>
        <dgm:constrLst/>
        <dgm:forEach name="Name16" ref="accentRepeat1"/>
      </dgm:layoutNode>
      <dgm:layoutNode name="Accent10">
        <dgm:alg type="sp"/>
        <dgm:shape xmlns:r="http://schemas.openxmlformats.org/officeDocument/2006/relationships" r:blip="">
          <dgm:adjLst/>
        </dgm:shape>
        <dgm:presOf/>
        <dgm:constrLst/>
        <dgm:forEach name="Name17" ref="accentRepeat2"/>
      </dgm:layoutNode>
      <dgm:layoutNode name="Accent11">
        <dgm:alg type="sp"/>
        <dgm:shape xmlns:r="http://schemas.openxmlformats.org/officeDocument/2006/relationships" r:blip="">
          <dgm:adjLst/>
        </dgm:shape>
        <dgm:presOf/>
        <dgm:constrLst/>
        <dgm:forEach name="Name18" ref="accentRepeat3"/>
      </dgm:layoutNode>
    </dgm:forEach>
    <dgm:forEach name="Name19" axis="ch ch" ptType="node node" st="1 3" cnt="1 1">
      <dgm:layoutNode name="Child3"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12">
        <dgm:alg type="sp"/>
        <dgm:shape xmlns:r="http://schemas.openxmlformats.org/officeDocument/2006/relationships" r:blip="">
          <dgm:adjLst/>
        </dgm:shape>
        <dgm:presOf/>
        <dgm:constrLst/>
        <dgm:forEach name="Name20" ref="accentRepeat1"/>
      </dgm:layoutNode>
    </dgm:forEach>
    <dgm:forEach name="Name21" axis="ch ch" ptType="node node" st="1 4" cnt="1 1">
      <dgm:layoutNode name="Child4"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13">
        <dgm:alg type="sp"/>
        <dgm:shape xmlns:r="http://schemas.openxmlformats.org/officeDocument/2006/relationships" r:blip="">
          <dgm:adjLst/>
        </dgm:shape>
        <dgm:presOf/>
        <dgm:constrLst/>
        <dgm:forEach name="Name22" ref="accentRepeat1"/>
      </dgm:layoutNode>
    </dgm:forEach>
    <dgm:forEach name="Name23" axis="ch ch" ptType="node node" st="1 5" cnt="1 1">
      <dgm:layoutNode name="Child5" styleLbl="node1">
        <dgm:varLst>
          <dgm:chMax val="0"/>
          <dgm:chPref val="0"/>
        </dgm:varLst>
        <dgm:alg type="tx">
          <dgm:param type="shpTxLTRAlignCh" val="ctr"/>
          <dgm:param type="txAnchorVertCh" val="mid"/>
        </dgm:alg>
        <dgm:shape xmlns:r="http://schemas.openxmlformats.org/officeDocument/2006/relationships" type="ellipse"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Accent15">
        <dgm:alg type="sp"/>
        <dgm:shape xmlns:r="http://schemas.openxmlformats.org/officeDocument/2006/relationships" r:blip="">
          <dgm:adjLst/>
        </dgm:shape>
        <dgm:presOf/>
        <dgm:constrLst/>
        <dgm:forEach name="Name24" ref="accentRepeat2"/>
      </dgm:layoutNode>
      <dgm:layoutNode name="Accent16">
        <dgm:alg type="sp"/>
        <dgm:shape xmlns:r="http://schemas.openxmlformats.org/officeDocument/2006/relationships" r:blip="">
          <dgm:adjLst/>
        </dgm:shape>
        <dgm:presOf/>
        <dgm:constrLst/>
        <dgm:forEach name="Name25" ref="accentRepeat3"/>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3331</Words>
  <Characters>18989</Characters>
  <Application>Microsoft Office Word</Application>
  <DocSecurity>0</DocSecurity>
  <Lines>158</Lines>
  <Paragraphs>44</Paragraphs>
  <ScaleCrop>false</ScaleCrop>
  <Company/>
  <LinksUpToDate>false</LinksUpToDate>
  <CharactersWithSpaces>22276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2023-09-01T09:05:00Z</dcterms:created>
  <dcterms:modified xsi:type="dcterms:W3CDTF">2023-09-01T09:09:00Z</dcterms:modified>
</cp:coreProperties>
</file>