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3E3" w:rsidRPr="00AD1729" w:rsidRDefault="002B73E3" w:rsidP="00AD1729">
      <w:pPr>
        <w:spacing w:line="360" w:lineRule="auto"/>
        <w:ind w:firstLine="709"/>
        <w:jc w:val="both"/>
        <w:rPr>
          <w:rStyle w:val="TimesNewRoman105pt0pt"/>
          <w:rFonts w:eastAsiaTheme="minorHAnsi"/>
          <w:sz w:val="28"/>
          <w:szCs w:val="28"/>
        </w:rPr>
      </w:pP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К основным направлениям разработки финансовой политики организации относятся:</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1) анализ финансово-экономического состояния организации;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2) разработка учетной и налоговой политики;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3) выработка кредитной политики организации;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4) управление оборотными средствами, кредиторской и дебиторской задолженностью;</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5) управление издержками, включая выбор амортизационной политики;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6) выбор дивидендной политики.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i/>
          <w:iCs/>
          <w:sz w:val="28"/>
          <w:szCs w:val="28"/>
          <w:lang w:eastAsia="ru-RU"/>
        </w:rPr>
        <w:t>Анализ финансово-экономического состояния организации</w:t>
      </w:r>
      <w:r w:rsidRPr="00AD1729">
        <w:rPr>
          <w:rFonts w:ascii="Times New Roman" w:eastAsia="Times New Roman" w:hAnsi="Times New Roman"/>
          <w:sz w:val="28"/>
          <w:szCs w:val="28"/>
          <w:lang w:eastAsia="ru-RU"/>
        </w:rPr>
        <w:t xml:space="preserve"> является той базой, на которой строится разработка финансовой политики организации. Анализ опирается на показатели квартальной и годовой бухгалтерской отчетности. Предварительный анализ осуществляется перед составлением бухгалтерской и финансовой отчетности, когда еще имеется возможность изменить ряд статей баланса, а также для составления пояснительной записки к годовому отчету. На основе данных итогового анализа осуществляется выработка почти всех направлений финансовой политики организации. От того, насколько качественно он проведен, зависит эффективность принимаемых управленческих решений. Качество самого финансового анализа зависит от применяемой методики, достоверности данных отчетности, а также от компетентности лица, принимающего управленческое решение в области финансовой политики.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Основные компоненты финансово-экономического анализа деятельности организации.</w:t>
      </w:r>
    </w:p>
    <w:p w:rsidR="002B73E3" w:rsidRPr="00AD1729" w:rsidRDefault="002B73E3" w:rsidP="00AD1729">
      <w:pPr>
        <w:widowControl w:val="0"/>
        <w:numPr>
          <w:ilvl w:val="0"/>
          <w:numId w:val="1"/>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i/>
          <w:iCs/>
          <w:sz w:val="28"/>
          <w:szCs w:val="28"/>
          <w:lang w:eastAsia="ru-RU"/>
        </w:rPr>
        <w:t>Анализ бухгалтерской отчетности.</w:t>
      </w:r>
      <w:r w:rsidRPr="00AD1729">
        <w:rPr>
          <w:rFonts w:ascii="Times New Roman" w:eastAsia="Times New Roman" w:hAnsi="Times New Roman"/>
          <w:sz w:val="28"/>
          <w:szCs w:val="28"/>
          <w:lang w:eastAsia="ru-RU"/>
        </w:rPr>
        <w:t xml:space="preserve"> Это - изучение абсолютных показателей, представленных в бухгалтерской отчетности. В процессе анализа определяется состав имущества организации, его финансовые вложения, источники формирования собственного капитала, оцениваются связи с поставщиками и покупателями, определяются размер и источники </w:t>
      </w:r>
      <w:r w:rsidRPr="00AD1729">
        <w:rPr>
          <w:rFonts w:ascii="Times New Roman" w:eastAsia="Times New Roman" w:hAnsi="Times New Roman"/>
          <w:sz w:val="28"/>
          <w:szCs w:val="28"/>
          <w:lang w:eastAsia="ru-RU"/>
        </w:rPr>
        <w:lastRenderedPageBreak/>
        <w:t xml:space="preserve">заемных средств, оценивается объем выручки от реализации и размер прибыли. При этом следует сравнить фактические показатели отчетности </w:t>
      </w:r>
      <w:proofErr w:type="gramStart"/>
      <w:r w:rsidRPr="00AD1729">
        <w:rPr>
          <w:rFonts w:ascii="Times New Roman" w:eastAsia="Times New Roman" w:hAnsi="Times New Roman"/>
          <w:sz w:val="28"/>
          <w:szCs w:val="28"/>
          <w:lang w:eastAsia="ru-RU"/>
        </w:rPr>
        <w:t>с</w:t>
      </w:r>
      <w:proofErr w:type="gramEnd"/>
      <w:r w:rsidRPr="00AD1729">
        <w:rPr>
          <w:rFonts w:ascii="Times New Roman" w:eastAsia="Times New Roman" w:hAnsi="Times New Roman"/>
          <w:sz w:val="28"/>
          <w:szCs w:val="28"/>
          <w:lang w:eastAsia="ru-RU"/>
        </w:rPr>
        <w:t xml:space="preserve"> </w:t>
      </w:r>
      <w:proofErr w:type="gramStart"/>
      <w:r w:rsidRPr="00AD1729">
        <w:rPr>
          <w:rFonts w:ascii="Times New Roman" w:eastAsia="Times New Roman" w:hAnsi="Times New Roman"/>
          <w:sz w:val="28"/>
          <w:szCs w:val="28"/>
          <w:lang w:eastAsia="ru-RU"/>
        </w:rPr>
        <w:t>плановыми</w:t>
      </w:r>
      <w:proofErr w:type="gramEnd"/>
      <w:r w:rsidRPr="00AD1729">
        <w:rPr>
          <w:rFonts w:ascii="Times New Roman" w:eastAsia="Times New Roman" w:hAnsi="Times New Roman"/>
          <w:sz w:val="28"/>
          <w:szCs w:val="28"/>
          <w:lang w:eastAsia="ru-RU"/>
        </w:rPr>
        <w:t xml:space="preserve"> (сметными) и установить причины их несоответствия.</w:t>
      </w:r>
    </w:p>
    <w:p w:rsidR="002B73E3" w:rsidRPr="00AD1729" w:rsidRDefault="002B73E3" w:rsidP="00AD1729">
      <w:pPr>
        <w:widowControl w:val="0"/>
        <w:numPr>
          <w:ilvl w:val="0"/>
          <w:numId w:val="1"/>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i/>
          <w:iCs/>
          <w:sz w:val="28"/>
          <w:szCs w:val="28"/>
          <w:lang w:eastAsia="ru-RU"/>
        </w:rPr>
        <w:t>Горизонтальный анализ</w:t>
      </w:r>
      <w:proofErr w:type="gramStart"/>
      <w:r w:rsidRPr="00AD1729">
        <w:rPr>
          <w:rFonts w:ascii="Times New Roman" w:eastAsia="Times New Roman" w:hAnsi="Times New Roman"/>
          <w:i/>
          <w:iCs/>
          <w:sz w:val="28"/>
          <w:szCs w:val="28"/>
          <w:lang w:eastAsia="ru-RU"/>
        </w:rPr>
        <w:t xml:space="preserve"> </w:t>
      </w:r>
      <w:r w:rsidRPr="00AD1729">
        <w:rPr>
          <w:rFonts w:ascii="Times New Roman" w:eastAsia="Times New Roman" w:hAnsi="Times New Roman"/>
          <w:sz w:val="28"/>
          <w:szCs w:val="28"/>
          <w:lang w:eastAsia="ru-RU"/>
        </w:rPr>
        <w:t>С</w:t>
      </w:r>
      <w:proofErr w:type="gramEnd"/>
      <w:r w:rsidRPr="00AD1729">
        <w:rPr>
          <w:rFonts w:ascii="Times New Roman" w:eastAsia="Times New Roman" w:hAnsi="Times New Roman"/>
          <w:sz w:val="28"/>
          <w:szCs w:val="28"/>
          <w:lang w:eastAsia="ru-RU"/>
        </w:rPr>
        <w:t>остоит в сравнении показателей бухгалтерской отчетности с показателями предыдущих периодов. Наиболее распространенными методами горизонтального анализа являются: простое сравнение статей отчетности и анализ их резких изменений; анализ изменений статей отчетности в сравнении с изменениями других статей. При этом особое внимание следует уделять случаям, когда изменение одного показателя по экономической природе не соответствует изменению другого показателя.</w:t>
      </w:r>
    </w:p>
    <w:p w:rsidR="002B73E3" w:rsidRPr="00AD1729" w:rsidRDefault="002B73E3" w:rsidP="00AD1729">
      <w:pPr>
        <w:widowControl w:val="0"/>
        <w:numPr>
          <w:ilvl w:val="0"/>
          <w:numId w:val="1"/>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i/>
          <w:iCs/>
          <w:sz w:val="28"/>
          <w:szCs w:val="28"/>
          <w:lang w:eastAsia="ru-RU"/>
        </w:rPr>
        <w:t>Вертикальный анализ.</w:t>
      </w:r>
      <w:r w:rsidRPr="00AD1729">
        <w:rPr>
          <w:rFonts w:ascii="Times New Roman" w:eastAsia="Times New Roman" w:hAnsi="Times New Roman"/>
          <w:sz w:val="28"/>
          <w:szCs w:val="28"/>
          <w:lang w:eastAsia="ru-RU"/>
        </w:rPr>
        <w:t xml:space="preserve"> Проводится в целях выявления удельного веса отдельных статей отчетности в общем итоговом показателе и последующего сравнения результата с данными предыдущего периода.</w:t>
      </w:r>
    </w:p>
    <w:p w:rsidR="002B73E3" w:rsidRPr="00AD1729" w:rsidRDefault="002B73E3" w:rsidP="00AD1729">
      <w:pPr>
        <w:widowControl w:val="0"/>
        <w:numPr>
          <w:ilvl w:val="0"/>
          <w:numId w:val="1"/>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i/>
          <w:iCs/>
          <w:sz w:val="28"/>
          <w:szCs w:val="28"/>
          <w:lang w:eastAsia="ru-RU"/>
        </w:rPr>
        <w:t>Трендовый анализ.</w:t>
      </w:r>
      <w:r w:rsidRPr="00AD1729">
        <w:rPr>
          <w:rFonts w:ascii="Times New Roman" w:eastAsia="Times New Roman" w:hAnsi="Times New Roman"/>
          <w:sz w:val="28"/>
          <w:szCs w:val="28"/>
          <w:lang w:eastAsia="ru-RU"/>
        </w:rPr>
        <w:t xml:space="preserve"> Основан на расчете относительных отклонений показателей отчетности за ряд лет от уровня базисного года.</w:t>
      </w:r>
    </w:p>
    <w:p w:rsidR="002B73E3" w:rsidRPr="00AD1729" w:rsidRDefault="002B73E3" w:rsidP="00AD1729">
      <w:pPr>
        <w:widowControl w:val="0"/>
        <w:numPr>
          <w:ilvl w:val="0"/>
          <w:numId w:val="1"/>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i/>
          <w:iCs/>
          <w:sz w:val="28"/>
          <w:szCs w:val="28"/>
          <w:lang w:eastAsia="ru-RU"/>
        </w:rPr>
        <w:t>Расчет финансовых коэффициентов.</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Для предварительной оценки финансово-экономического состояния приведенные показатели следует разделить на первый и второй классы, имеющие между собой качественные различия.</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Информационной базой для проведения углубленного финансового анализа служит бухгалтерский баланс, отчет о прибылях и убытках и некоторые формы бухгалтерского учета организации. В связи с этим организации следует выделить службу, занимающуюся анализом финансово-экономического состояния, основными задачами которой будут:</w:t>
      </w:r>
    </w:p>
    <w:p w:rsidR="002B73E3" w:rsidRPr="00AD1729" w:rsidRDefault="002B73E3" w:rsidP="00AD1729">
      <w:pPr>
        <w:widowControl w:val="0"/>
        <w:numPr>
          <w:ilvl w:val="0"/>
          <w:numId w:val="2"/>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разработка входных и выходных форм документов с показателями. </w:t>
      </w:r>
      <w:proofErr w:type="gramStart"/>
      <w:r w:rsidRPr="00AD1729">
        <w:rPr>
          <w:rFonts w:ascii="Times New Roman" w:eastAsia="Times New Roman" w:hAnsi="Times New Roman"/>
          <w:sz w:val="28"/>
          <w:szCs w:val="28"/>
          <w:lang w:eastAsia="ru-RU"/>
        </w:rPr>
        <w:t>Бухгалтерской службе следует заполнять эти формы с той периодичностью, которая наиболее целесообразна для поддержки работы финансовой службы;</w:t>
      </w:r>
      <w:proofErr w:type="gramEnd"/>
    </w:p>
    <w:p w:rsidR="002B73E3" w:rsidRPr="00AD1729" w:rsidRDefault="002B73E3" w:rsidP="00AD1729">
      <w:pPr>
        <w:widowControl w:val="0"/>
        <w:numPr>
          <w:ilvl w:val="0"/>
          <w:numId w:val="2"/>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периодическое (ежеквартально, ежемесячно, ежегодно) </w:t>
      </w:r>
      <w:r w:rsidRPr="00AD1729">
        <w:rPr>
          <w:rFonts w:ascii="Times New Roman" w:eastAsia="Times New Roman" w:hAnsi="Times New Roman"/>
          <w:sz w:val="28"/>
          <w:szCs w:val="28"/>
          <w:lang w:eastAsia="ru-RU"/>
        </w:rPr>
        <w:lastRenderedPageBreak/>
        <w:t>составление пояснительных записок к выходным формам с расчетными показателями с подробным анализом отклонений (от плановых, среднеотраслевых показателей, показателей предыдущего года, конкурентов и т.д.) с выдачей рекомендаций по устранению недостатков.</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Примером осуществления финансовой политики на основе полученных результатов финансово-экономического анализа может служить принятие решения о реструктуризации имущественного комплекса в результате проведенного анализа рентабельности основных средств. Если их рентабельность низкая, стоимость основных фондов в структуре имущества высокая, поэтому следует принять решение о ликвидации или продаже (передаче), консервации основных средств, целесообразности проведения их переоценки с учетом их рыночной стоимости, изменения механизма начисления амортизации и т.д.</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color w:val="FF0000"/>
          <w:sz w:val="28"/>
          <w:szCs w:val="28"/>
          <w:lang w:eastAsia="ru-RU"/>
        </w:rPr>
      </w:pPr>
      <w:r w:rsidRPr="00AD1729">
        <w:rPr>
          <w:rFonts w:ascii="Times New Roman" w:eastAsia="Times New Roman" w:hAnsi="Times New Roman"/>
          <w:i/>
          <w:iCs/>
          <w:sz w:val="28"/>
          <w:szCs w:val="28"/>
          <w:lang w:eastAsia="ru-RU"/>
        </w:rPr>
        <w:t>Разработка учетной политики</w:t>
      </w:r>
      <w:r w:rsidRPr="00AD1729">
        <w:rPr>
          <w:rFonts w:ascii="Times New Roman" w:eastAsia="Times New Roman" w:hAnsi="Times New Roman"/>
          <w:sz w:val="28"/>
          <w:szCs w:val="28"/>
          <w:lang w:eastAsia="ru-RU"/>
        </w:rPr>
        <w:t xml:space="preserve"> как системы методов и приемов ведения бухгалтерского учета обязательна для всех организаций в соответствии с </w:t>
      </w:r>
      <w:r w:rsidRPr="00AD1729">
        <w:rPr>
          <w:rFonts w:ascii="Times New Roman" w:eastAsia="Times New Roman" w:hAnsi="Times New Roman"/>
          <w:color w:val="FF0000"/>
          <w:sz w:val="28"/>
          <w:szCs w:val="28"/>
          <w:lang w:eastAsia="ru-RU"/>
        </w:rPr>
        <w:t>Положением по бухгалтерскому учету «Учетная политика организации» (ПБУ 1/98).</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proofErr w:type="gramStart"/>
      <w:r w:rsidRPr="00AD1729">
        <w:rPr>
          <w:rFonts w:ascii="Times New Roman" w:eastAsia="Times New Roman" w:hAnsi="Times New Roman"/>
          <w:sz w:val="28"/>
          <w:szCs w:val="28"/>
          <w:lang w:eastAsia="ru-RU"/>
        </w:rPr>
        <w:t>В связи с этим целесообразно на основании проведенного анализа финансово-экономического состояния просчитать варианты тех или иных положений учетной политики, поскольку от принятых в этой части решений напрямую зависит количество и суммы перечисляемых налогов, структура баланса, значения ряда ключевых финансово-экономических показателей.</w:t>
      </w:r>
      <w:proofErr w:type="gramEnd"/>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В целях выработки </w:t>
      </w:r>
      <w:r w:rsidRPr="00AD1729">
        <w:rPr>
          <w:rFonts w:ascii="Times New Roman" w:eastAsia="Times New Roman" w:hAnsi="Times New Roman"/>
          <w:i/>
          <w:iCs/>
          <w:sz w:val="28"/>
          <w:szCs w:val="28"/>
          <w:lang w:eastAsia="ru-RU"/>
        </w:rPr>
        <w:t>кредитной политики</w:t>
      </w:r>
      <w:r w:rsidRPr="00AD1729">
        <w:rPr>
          <w:rFonts w:ascii="Times New Roman" w:eastAsia="Times New Roman" w:hAnsi="Times New Roman"/>
          <w:sz w:val="28"/>
          <w:szCs w:val="28"/>
          <w:lang w:eastAsia="ru-RU"/>
        </w:rPr>
        <w:t xml:space="preserve"> организации рекомендуется провести анализ структуры пассива баланса и уровень соотношения собственных и заемных средств. На основании этих данных организация решает вопрос о достаточности собственных оборотных средств либо об их недостатке. В последнем случае принимается решение о привлечении заемных средств, просчитывается эффективность различных вариантов.</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В отдельных случаях организации целесообразно брать кредиты и при достаточности собственных средств, так как рентабельность собственного </w:t>
      </w:r>
      <w:r w:rsidRPr="00AD1729">
        <w:rPr>
          <w:rFonts w:ascii="Times New Roman" w:eastAsia="Times New Roman" w:hAnsi="Times New Roman"/>
          <w:sz w:val="28"/>
          <w:szCs w:val="28"/>
          <w:lang w:eastAsia="ru-RU"/>
        </w:rPr>
        <w:lastRenderedPageBreak/>
        <w:t>капитала повышается в результате того, что эффект от вложения средств может быть значительно выше, чем процентная ставка.</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Принимая решение о привлечении заемных средств, организации целесообразно составить план их возврата, рассчитать за период кредита процентную ставку и определить суммы процентов по данному кредитному договору, а также источники их выплаты с учетом порядка и условий налогообложения прибыли. Следует также учитывать порядок налогообложения </w:t>
      </w:r>
      <w:proofErr w:type="gramStart"/>
      <w:r w:rsidRPr="00AD1729">
        <w:rPr>
          <w:rFonts w:ascii="Times New Roman" w:eastAsia="Times New Roman" w:hAnsi="Times New Roman"/>
          <w:sz w:val="28"/>
          <w:szCs w:val="28"/>
          <w:lang w:eastAsia="ru-RU"/>
        </w:rPr>
        <w:t>курсовых</w:t>
      </w:r>
      <w:proofErr w:type="gramEnd"/>
      <w:r w:rsidRPr="00AD1729">
        <w:rPr>
          <w:rFonts w:ascii="Times New Roman" w:eastAsia="Times New Roman" w:hAnsi="Times New Roman"/>
          <w:sz w:val="28"/>
          <w:szCs w:val="28"/>
          <w:lang w:eastAsia="ru-RU"/>
        </w:rPr>
        <w:t xml:space="preserve"> </w:t>
      </w:r>
      <w:proofErr w:type="spellStart"/>
      <w:r w:rsidRPr="00AD1729">
        <w:rPr>
          <w:rFonts w:ascii="Times New Roman" w:eastAsia="Times New Roman" w:hAnsi="Times New Roman"/>
          <w:sz w:val="28"/>
          <w:szCs w:val="28"/>
          <w:lang w:eastAsia="ru-RU"/>
        </w:rPr>
        <w:t>разниц</w:t>
      </w:r>
      <w:proofErr w:type="spellEnd"/>
      <w:r w:rsidRPr="00AD1729">
        <w:rPr>
          <w:rFonts w:ascii="Times New Roman" w:eastAsia="Times New Roman" w:hAnsi="Times New Roman"/>
          <w:sz w:val="28"/>
          <w:szCs w:val="28"/>
          <w:lang w:eastAsia="ru-RU"/>
        </w:rPr>
        <w:t xml:space="preserve"> в том случае, если кредит взят в валюте.</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proofErr w:type="gramStart"/>
      <w:r w:rsidRPr="00AD1729">
        <w:rPr>
          <w:rFonts w:ascii="Times New Roman" w:eastAsia="Times New Roman" w:hAnsi="Times New Roman"/>
          <w:i/>
          <w:iCs/>
          <w:sz w:val="28"/>
          <w:szCs w:val="28"/>
          <w:lang w:eastAsia="ru-RU"/>
        </w:rPr>
        <w:t>Управление оборотными средствами</w:t>
      </w:r>
      <w:r w:rsidRPr="00AD1729">
        <w:rPr>
          <w:rFonts w:ascii="Times New Roman" w:eastAsia="Times New Roman" w:hAnsi="Times New Roman"/>
          <w:sz w:val="28"/>
          <w:szCs w:val="28"/>
          <w:lang w:eastAsia="ru-RU"/>
        </w:rPr>
        <w:t xml:space="preserve"> (денежными средствами, рыночными ценными бумагами), дебиторской задолженностью, кредиторской задолженностью, начислениями и другими средствами краткосрочного финансирования (кроме производственных запасов), а также решение вопросов по этим проблемам требует значительного количества времени, и здесь наиболее ярко проявляется основная проблема управления финансами: выбор между рентабельностью и вероятностью неплатежеспособности (стоимость активов организации становится меньше ее кредиторской задолженности).</w:t>
      </w:r>
      <w:proofErr w:type="gramEnd"/>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Финансовой службе организации целесообразно постоянно контролировать очередность сроков финансирования активов, выбирая один из нескольких существующих на практике способов:</w:t>
      </w:r>
    </w:p>
    <w:p w:rsidR="002B73E3" w:rsidRPr="00AD1729" w:rsidRDefault="002B73E3" w:rsidP="00AD1729">
      <w:pPr>
        <w:widowControl w:val="0"/>
        <w:numPr>
          <w:ilvl w:val="0"/>
          <w:numId w:val="3"/>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хеджирование (компенсация активов обязательствами при равном сроке погашения);</w:t>
      </w:r>
    </w:p>
    <w:p w:rsidR="002B73E3" w:rsidRPr="00AD1729" w:rsidRDefault="002B73E3" w:rsidP="00AD1729">
      <w:pPr>
        <w:widowControl w:val="0"/>
        <w:numPr>
          <w:ilvl w:val="0"/>
          <w:numId w:val="3"/>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финансирование по краткосрочным ссудам;</w:t>
      </w:r>
    </w:p>
    <w:p w:rsidR="002B73E3" w:rsidRPr="00AD1729" w:rsidRDefault="002B73E3" w:rsidP="00AD1729">
      <w:pPr>
        <w:widowControl w:val="0"/>
        <w:numPr>
          <w:ilvl w:val="0"/>
          <w:numId w:val="3"/>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финансирование по долгосрочным ссудам;</w:t>
      </w:r>
    </w:p>
    <w:p w:rsidR="002B73E3" w:rsidRPr="00AD1729" w:rsidRDefault="002B73E3" w:rsidP="00AD1729">
      <w:pPr>
        <w:widowControl w:val="0"/>
        <w:numPr>
          <w:ilvl w:val="0"/>
          <w:numId w:val="3"/>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финансирование преимущественно по долгосрочным ссудам (консервативная политика);</w:t>
      </w:r>
    </w:p>
    <w:p w:rsidR="002B73E3" w:rsidRPr="00AD1729" w:rsidRDefault="002B73E3" w:rsidP="00AD1729">
      <w:pPr>
        <w:widowControl w:val="0"/>
        <w:numPr>
          <w:ilvl w:val="0"/>
          <w:numId w:val="3"/>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финансирование преимущественно по краткосрочным ссудам (агрессивная политика).</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В настоящих условиях организация может поддерживать обеспеченность взятых ссуд следующими методами: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lastRenderedPageBreak/>
        <w:t>1) увеличение доли ликвидных активов;</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2) удлинение сроков, на которые выдаются ссуды организации.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Однако следует учесть, что эти методы ведут к снижению прибыльности: в первом случае - путем вложения средств в малоприбыльные активы; во втором - посредством возможности выплаты процентов по ссуде в период наличия собственных средств.</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Кроме того, может быть применен метод финансирования за счет откладывания выплат по обязательствам, однако существуют пределы, установленные законодательством, до которых организация может относить сроки платежей.</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В результате анализа оборачиваемости дебиторской и кредиторской задолженности с учетом их нормативных значений рекомендуется провести следующие мероприятия:</w:t>
      </w:r>
    </w:p>
    <w:p w:rsidR="002B73E3" w:rsidRPr="00AD1729" w:rsidRDefault="002B73E3" w:rsidP="00AD1729">
      <w:pPr>
        <w:widowControl w:val="0"/>
        <w:numPr>
          <w:ilvl w:val="0"/>
          <w:numId w:val="4"/>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принятие решения о замене </w:t>
      </w:r>
      <w:proofErr w:type="spellStart"/>
      <w:r w:rsidRPr="00AD1729">
        <w:rPr>
          <w:rFonts w:ascii="Times New Roman" w:eastAsia="Times New Roman" w:hAnsi="Times New Roman"/>
          <w:sz w:val="28"/>
          <w:szCs w:val="28"/>
          <w:lang w:eastAsia="ru-RU"/>
        </w:rPr>
        <w:t>неденежных</w:t>
      </w:r>
      <w:proofErr w:type="spellEnd"/>
      <w:r w:rsidRPr="00AD1729">
        <w:rPr>
          <w:rFonts w:ascii="Times New Roman" w:eastAsia="Times New Roman" w:hAnsi="Times New Roman"/>
          <w:sz w:val="28"/>
          <w:szCs w:val="28"/>
          <w:lang w:eastAsia="ru-RU"/>
        </w:rPr>
        <w:t xml:space="preserve"> форм расчетов </w:t>
      </w:r>
      <w:proofErr w:type="gramStart"/>
      <w:r w:rsidRPr="00AD1729">
        <w:rPr>
          <w:rFonts w:ascii="Times New Roman" w:eastAsia="Times New Roman" w:hAnsi="Times New Roman"/>
          <w:sz w:val="28"/>
          <w:szCs w:val="28"/>
          <w:lang w:eastAsia="ru-RU"/>
        </w:rPr>
        <w:t>или</w:t>
      </w:r>
      <w:proofErr w:type="gramEnd"/>
      <w:r w:rsidRPr="00AD1729">
        <w:rPr>
          <w:rFonts w:ascii="Times New Roman" w:eastAsia="Times New Roman" w:hAnsi="Times New Roman"/>
          <w:sz w:val="28"/>
          <w:szCs w:val="28"/>
          <w:lang w:eastAsia="ru-RU"/>
        </w:rPr>
        <w:t xml:space="preserve"> по крайней мере об установлении их оптимального критического уровня на основе анализа эффективности вексельных расчетов или операций по переуступке прав требования долга;</w:t>
      </w:r>
    </w:p>
    <w:p w:rsidR="002B73E3" w:rsidRPr="00AD1729" w:rsidRDefault="002B73E3" w:rsidP="00AD1729">
      <w:pPr>
        <w:widowControl w:val="0"/>
        <w:numPr>
          <w:ilvl w:val="0"/>
          <w:numId w:val="4"/>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составление программы по ликвидации задолженности по выплате заработной платы (при наличии такой задолженности);</w:t>
      </w:r>
    </w:p>
    <w:p w:rsidR="002B73E3" w:rsidRPr="00AD1729" w:rsidRDefault="002B73E3" w:rsidP="00AD1729">
      <w:pPr>
        <w:widowControl w:val="0"/>
        <w:numPr>
          <w:ilvl w:val="0"/>
          <w:numId w:val="4"/>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рассмотрение возможности реструктуризации задолженности по платежам в бюджет.</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В результате такого анализа целесообразно провести полную инвентаризацию задолженности в целях реализации возможности взаимного погашения задолженности либо ее реструктуризации или провести анализ и списание безнадежных долгов и невостребованных сумм. В ряде случаев организации следует начать претензионную работу или обращаться с исками в арбитражный суд.</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В целях </w:t>
      </w:r>
      <w:r w:rsidRPr="00AD1729">
        <w:rPr>
          <w:rFonts w:ascii="Times New Roman" w:eastAsia="Times New Roman" w:hAnsi="Times New Roman"/>
          <w:i/>
          <w:iCs/>
          <w:sz w:val="28"/>
          <w:szCs w:val="28"/>
          <w:lang w:eastAsia="ru-RU"/>
        </w:rPr>
        <w:t>управления издержками и выбора амортизационной политики</w:t>
      </w:r>
      <w:r w:rsidRPr="00AD1729">
        <w:rPr>
          <w:rFonts w:ascii="Times New Roman" w:eastAsia="Times New Roman" w:hAnsi="Times New Roman"/>
          <w:sz w:val="28"/>
          <w:szCs w:val="28"/>
          <w:lang w:eastAsia="ru-RU"/>
        </w:rPr>
        <w:t xml:space="preserve"> рекомендуется использовать данные финансово-экономического анализа, которые дают первоначальное представление об уровне издержек </w:t>
      </w:r>
      <w:r w:rsidRPr="00AD1729">
        <w:rPr>
          <w:rFonts w:ascii="Times New Roman" w:eastAsia="Times New Roman" w:hAnsi="Times New Roman"/>
          <w:sz w:val="28"/>
          <w:szCs w:val="28"/>
          <w:lang w:eastAsia="ru-RU"/>
        </w:rPr>
        <w:lastRenderedPageBreak/>
        <w:t xml:space="preserve">организации, а также уровне рентабельности. При разработке учетной политики организации рекомендуется выбрать такие методы </w:t>
      </w:r>
      <w:proofErr w:type="spellStart"/>
      <w:r w:rsidRPr="00AD1729">
        <w:rPr>
          <w:rFonts w:ascii="Times New Roman" w:eastAsia="Times New Roman" w:hAnsi="Times New Roman"/>
          <w:sz w:val="28"/>
          <w:szCs w:val="28"/>
          <w:lang w:eastAsia="ru-RU"/>
        </w:rPr>
        <w:t>калькулирования</w:t>
      </w:r>
      <w:proofErr w:type="spellEnd"/>
      <w:r w:rsidRPr="00AD1729">
        <w:rPr>
          <w:rFonts w:ascii="Times New Roman" w:eastAsia="Times New Roman" w:hAnsi="Times New Roman"/>
          <w:sz w:val="28"/>
          <w:szCs w:val="28"/>
          <w:lang w:eastAsia="ru-RU"/>
        </w:rPr>
        <w:t xml:space="preserve"> себестоимости, которые обеспечивают наиболее наглядное представление о структуре издержек производства, уровне постоянных и переменных затрат, доле коммерческих расходов.</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Экономическим службам целесообразно периодически проводить анализ структуры издержек производства, производя сравнение с различного рода базовыми данными и изучая природу отклонений от них.</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При разработке учетной политики службам, осуществляющим планирование деятельности организации, совместно с бухгалтерией следует правильно выбрать базу для распределения косвенных расходов между объектами </w:t>
      </w:r>
      <w:proofErr w:type="spellStart"/>
      <w:r w:rsidRPr="00AD1729">
        <w:rPr>
          <w:rFonts w:ascii="Times New Roman" w:eastAsia="Times New Roman" w:hAnsi="Times New Roman"/>
          <w:sz w:val="28"/>
          <w:szCs w:val="28"/>
          <w:lang w:eastAsia="ru-RU"/>
        </w:rPr>
        <w:t>калькулирования</w:t>
      </w:r>
      <w:proofErr w:type="spellEnd"/>
      <w:r w:rsidRPr="00AD1729">
        <w:rPr>
          <w:rFonts w:ascii="Times New Roman" w:eastAsia="Times New Roman" w:hAnsi="Times New Roman"/>
          <w:sz w:val="28"/>
          <w:szCs w:val="28"/>
          <w:lang w:eastAsia="ru-RU"/>
        </w:rPr>
        <w:t xml:space="preserve"> либо выбрать метод отнесения косвенных расходов на себестоимость реализованной продукции.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В целях создания предпосылок для эффективной аналитической работы и повышения качества принимаемых финансово-экономических решений необходимо четко определить и организовать раздельный учет затрат по следующим группам:</w:t>
      </w:r>
    </w:p>
    <w:p w:rsidR="002B73E3" w:rsidRPr="00AD1729" w:rsidRDefault="002B73E3" w:rsidP="00AD1729">
      <w:pPr>
        <w:widowControl w:val="0"/>
        <w:numPr>
          <w:ilvl w:val="0"/>
          <w:numId w:val="5"/>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переменные затраты, которые возрастают либо уменьшаются пропорционально объему производства. Это расходы на закупку сырья и материалов, потребление электроэнергии, транспортные издержки, торгово-комиссионные и другие расходы;</w:t>
      </w:r>
    </w:p>
    <w:p w:rsidR="002B73E3" w:rsidRPr="00AD1729" w:rsidRDefault="002B73E3" w:rsidP="00AD1729">
      <w:pPr>
        <w:widowControl w:val="0"/>
        <w:numPr>
          <w:ilvl w:val="0"/>
          <w:numId w:val="5"/>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постоянные затраты, изменение которых не связано непосредственно с изменением объемов производства. К таким затратам относятся амортизационные отчисления, проценты за кредит, арендная плата, затраты на содержание аппарата управления, административные расходы и др.;</w:t>
      </w:r>
    </w:p>
    <w:p w:rsidR="002B73E3" w:rsidRPr="00AD1729" w:rsidRDefault="002B73E3" w:rsidP="00AD1729">
      <w:pPr>
        <w:widowControl w:val="0"/>
        <w:numPr>
          <w:ilvl w:val="0"/>
          <w:numId w:val="5"/>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смешанные затраты, состоящие из постоянной и переменной части. К таким затратам относятся, например, затраты на текущий ремонт оборудования, почтовые и телеграфные расходы и др.</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Следует учесть, что зачастую провести четкую границу между </w:t>
      </w:r>
      <w:r w:rsidRPr="00AD1729">
        <w:rPr>
          <w:rFonts w:ascii="Times New Roman" w:eastAsia="Times New Roman" w:hAnsi="Times New Roman"/>
          <w:sz w:val="28"/>
          <w:szCs w:val="28"/>
          <w:lang w:eastAsia="ru-RU"/>
        </w:rPr>
        <w:lastRenderedPageBreak/>
        <w:t>переменными и постоянными затратами сложно. Например, в затратах на электроэнергию может быть как переменная составляющая, непосредственно зависящая от объемов производства, так и постоянная, связанная, например, с освещением помещений, работой охранных систем, компьютерных сетей и т.п. Во всех случаях руководству организации целесообразно стремиться к такой организации учета, при которой вся совокупность затрат четко разделена по названным группам.</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Большую роль при формировании финансовой политики организации играет выбор </w:t>
      </w:r>
      <w:r w:rsidRPr="00AD1729">
        <w:rPr>
          <w:rFonts w:ascii="Times New Roman" w:eastAsia="Times New Roman" w:hAnsi="Times New Roman"/>
          <w:i/>
          <w:sz w:val="28"/>
          <w:szCs w:val="28"/>
          <w:lang w:eastAsia="ru-RU"/>
        </w:rPr>
        <w:t>амортизационной политики</w:t>
      </w:r>
      <w:r w:rsidRPr="00AD1729">
        <w:rPr>
          <w:rFonts w:ascii="Times New Roman" w:eastAsia="Times New Roman" w:hAnsi="Times New Roman"/>
          <w:sz w:val="28"/>
          <w:szCs w:val="28"/>
          <w:lang w:eastAsia="ru-RU"/>
        </w:rPr>
        <w:t xml:space="preserve">. Организация может применить метод ускоренной амортизации, увеличивая тем самым издержки, произвести переоценку основных средств, что повлияет на издержки производства, на сумму налога на имущество, </w:t>
      </w:r>
      <w:proofErr w:type="gramStart"/>
      <w:r w:rsidRPr="00AD1729">
        <w:rPr>
          <w:rFonts w:ascii="Times New Roman" w:eastAsia="Times New Roman" w:hAnsi="Times New Roman"/>
          <w:sz w:val="28"/>
          <w:szCs w:val="28"/>
          <w:lang w:eastAsia="ru-RU"/>
        </w:rPr>
        <w:t>а</w:t>
      </w:r>
      <w:proofErr w:type="gramEnd"/>
      <w:r w:rsidRPr="00AD1729">
        <w:rPr>
          <w:rFonts w:ascii="Times New Roman" w:eastAsia="Times New Roman" w:hAnsi="Times New Roman"/>
          <w:sz w:val="28"/>
          <w:szCs w:val="28"/>
          <w:lang w:eastAsia="ru-RU"/>
        </w:rPr>
        <w:t xml:space="preserve"> следовательно, на уровень </w:t>
      </w:r>
      <w:proofErr w:type="spellStart"/>
      <w:r w:rsidRPr="00AD1729">
        <w:rPr>
          <w:rFonts w:ascii="Times New Roman" w:eastAsia="Times New Roman" w:hAnsi="Times New Roman"/>
          <w:sz w:val="28"/>
          <w:szCs w:val="28"/>
          <w:lang w:eastAsia="ru-RU"/>
        </w:rPr>
        <w:t>внереализационных</w:t>
      </w:r>
      <w:proofErr w:type="spellEnd"/>
      <w:r w:rsidRPr="00AD1729">
        <w:rPr>
          <w:rFonts w:ascii="Times New Roman" w:eastAsia="Times New Roman" w:hAnsi="Times New Roman"/>
          <w:sz w:val="28"/>
          <w:szCs w:val="28"/>
          <w:lang w:eastAsia="ru-RU"/>
        </w:rPr>
        <w:t xml:space="preserve"> расходов. Кроме того, сумма амортизации влияет и на налогооблагаемую прибыль организации.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 xml:space="preserve">Проблемами, решение которых обусловливает необходимость выработки </w:t>
      </w:r>
      <w:r w:rsidRPr="00AD1729">
        <w:rPr>
          <w:rFonts w:ascii="Times New Roman" w:eastAsia="Times New Roman" w:hAnsi="Times New Roman"/>
          <w:i/>
          <w:iCs/>
          <w:sz w:val="28"/>
          <w:szCs w:val="28"/>
          <w:lang w:eastAsia="ru-RU"/>
        </w:rPr>
        <w:t>дивидендной политики</w:t>
      </w:r>
      <w:r w:rsidRPr="00AD1729">
        <w:rPr>
          <w:rFonts w:ascii="Times New Roman" w:eastAsia="Times New Roman" w:hAnsi="Times New Roman"/>
          <w:sz w:val="28"/>
          <w:szCs w:val="28"/>
          <w:lang w:eastAsia="ru-RU"/>
        </w:rPr>
        <w:t>, являются:</w:t>
      </w:r>
    </w:p>
    <w:p w:rsidR="002B73E3" w:rsidRPr="00AD1729" w:rsidRDefault="002B73E3" w:rsidP="00AD1729">
      <w:pPr>
        <w:widowControl w:val="0"/>
        <w:numPr>
          <w:ilvl w:val="0"/>
          <w:numId w:val="6"/>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с одной стороны, выплата дивидендов должна обеспечить защиту интересов собственника и создать предпосылки для роста курсовой цены акций, и в этом смысле их максимизация является положительной тенденцией;</w:t>
      </w:r>
    </w:p>
    <w:p w:rsidR="002B73E3" w:rsidRPr="00AD1729" w:rsidRDefault="002B73E3" w:rsidP="00AD1729">
      <w:pPr>
        <w:widowControl w:val="0"/>
        <w:numPr>
          <w:ilvl w:val="0"/>
          <w:numId w:val="6"/>
        </w:numPr>
        <w:shd w:val="clear" w:color="auto" w:fill="FFFFFF"/>
        <w:spacing w:after="0" w:line="360" w:lineRule="auto"/>
        <w:ind w:left="0"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с другой стороны, максимизация выплаты дивидендов сокращает долю прибыли, реинвестируемой в развитие производства.</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t>При формировании дивидендной политики необходимо учитывать, что классическая формула - «курс акций прямо пропорционален дивиденду и обратно пропорционален процентной ставке по альтернативным вложениям»: применима далеко не во всех случаях. Инвесторы могут высоко оценить стоимость акций организации даже и без выплаты дивидендов, если они хорошо информированы о его программах развития, причинах невыплаты или сокращения выплаты дивидендов и направлениях реинвестирования прибыли.</w:t>
      </w:r>
    </w:p>
    <w:p w:rsidR="002B73E3" w:rsidRPr="00AD1729" w:rsidRDefault="002B73E3" w:rsidP="00AD1729">
      <w:pPr>
        <w:widowControl w:val="0"/>
        <w:shd w:val="clear" w:color="auto" w:fill="FFFFFF"/>
        <w:spacing w:after="0" w:line="360" w:lineRule="auto"/>
        <w:ind w:firstLine="709"/>
        <w:jc w:val="both"/>
        <w:rPr>
          <w:rFonts w:ascii="Times New Roman" w:eastAsia="Times New Roman" w:hAnsi="Times New Roman"/>
          <w:sz w:val="28"/>
          <w:szCs w:val="28"/>
          <w:lang w:eastAsia="ru-RU"/>
        </w:rPr>
      </w:pPr>
      <w:r w:rsidRPr="00AD1729">
        <w:rPr>
          <w:rFonts w:ascii="Times New Roman" w:eastAsia="Times New Roman" w:hAnsi="Times New Roman"/>
          <w:sz w:val="28"/>
          <w:szCs w:val="28"/>
          <w:lang w:eastAsia="ru-RU"/>
        </w:rPr>
        <w:lastRenderedPageBreak/>
        <w:t>Принятие решения о выплате дивидендов и их размерах в значительной мере определяется стадией жизненного цикла организации. Например, если руководство организации предполагает осуществить серьезную программу реконструкции и для ее реализации намечает осуществить дополнительную эмиссию акций, то такой эмиссии должен предшествовать достаточно долгий период устойчиво высоких выплат дивидендов, что приведет к существенному повышению курса акций.</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proofErr w:type="gramStart"/>
      <w:r w:rsidRPr="00AD1729">
        <w:rPr>
          <w:rFonts w:ascii="Times New Roman" w:hAnsi="Times New Roman" w:cs="Times New Roman"/>
          <w:sz w:val="28"/>
          <w:szCs w:val="28"/>
        </w:rPr>
        <w:t>Хотя система управления финансами ориентирована на решение краткосрочных и текущих задач, решаемых предприятием, разработка стратегии его развития позволяет не только определить ориентиры этого развития, но и добиться понимания общности задач работниками различных служб предприятия, устранить ограничения на взаимодействие между ними, особенно по вопросам решения ключевых проблем, стимулировать информационный обмен между структурными подразделениями предприятия.</w:t>
      </w:r>
      <w:proofErr w:type="gramEnd"/>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При сужении внутреннего рынка, недостатке инвестиций собственных средств и высоком риске долгосрочных банковских  кредитов предприятия стоят перед необходимостью:</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 добиться сокращения издержек производства;</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 повысить качество выпускаемой продукции;</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 реализовать агрессивную политику продвижения товаров на внутренний и внешний рынки (в сегментах традиционных и новых потребителей).</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 xml:space="preserve">Создание надежной и гибкой системы управления финансами, направленной на решение вопросов бюджетной, кредитной, инвестиционной политики, позволит существенно ускорить реорганизацию деятельности предприятия. Функционирование такой системы требует тесного взаимодействия маркетинговых, сбытовых, производственных и других служб предприятия. Новая система финансового планирования должна быть нацелена </w:t>
      </w:r>
      <w:proofErr w:type="gramStart"/>
      <w:r w:rsidRPr="00AD1729">
        <w:rPr>
          <w:rFonts w:ascii="Times New Roman" w:hAnsi="Times New Roman" w:cs="Times New Roman"/>
          <w:sz w:val="28"/>
          <w:szCs w:val="28"/>
        </w:rPr>
        <w:t>на</w:t>
      </w:r>
      <w:proofErr w:type="gramEnd"/>
      <w:r w:rsidRPr="00AD1729">
        <w:rPr>
          <w:rFonts w:ascii="Times New Roman" w:hAnsi="Times New Roman" w:cs="Times New Roman"/>
          <w:sz w:val="28"/>
          <w:szCs w:val="28"/>
        </w:rPr>
        <w:t>:</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lastRenderedPageBreak/>
        <w:t xml:space="preserve">- повышение управляемости и </w:t>
      </w:r>
      <w:proofErr w:type="spellStart"/>
      <w:r w:rsidRPr="00AD1729">
        <w:rPr>
          <w:rFonts w:ascii="Times New Roman" w:hAnsi="Times New Roman" w:cs="Times New Roman"/>
          <w:sz w:val="28"/>
          <w:szCs w:val="28"/>
        </w:rPr>
        <w:t>адаптированности</w:t>
      </w:r>
      <w:proofErr w:type="spellEnd"/>
      <w:r w:rsidRPr="00AD1729">
        <w:rPr>
          <w:rFonts w:ascii="Times New Roman" w:hAnsi="Times New Roman" w:cs="Times New Roman"/>
          <w:sz w:val="28"/>
          <w:szCs w:val="28"/>
        </w:rPr>
        <w:t xml:space="preserve"> предприятия к изменениям на товарных и финансовых рынках;</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 обеспечение оперативного получения информации о необходимости корректировки стратегии и тактики управления предприятием;</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 создание условий для повышения взаимопонимания и доверия с представителями зарубежных фирм.</w:t>
      </w:r>
    </w:p>
    <w:p w:rsidR="002B73E3" w:rsidRPr="00AD1729" w:rsidRDefault="002B73E3" w:rsidP="00AD1729">
      <w:pPr>
        <w:pStyle w:val="HTML"/>
        <w:widowControl w:val="0"/>
        <w:shd w:val="clear" w:color="auto" w:fill="FFFFFF"/>
        <w:spacing w:line="360" w:lineRule="auto"/>
        <w:ind w:firstLine="709"/>
        <w:jc w:val="both"/>
        <w:rPr>
          <w:rFonts w:ascii="Times New Roman" w:hAnsi="Times New Roman" w:cs="Times New Roman"/>
          <w:sz w:val="28"/>
          <w:szCs w:val="28"/>
        </w:rPr>
      </w:pPr>
      <w:r w:rsidRPr="00AD1729">
        <w:rPr>
          <w:rFonts w:ascii="Times New Roman" w:hAnsi="Times New Roman" w:cs="Times New Roman"/>
          <w:sz w:val="28"/>
          <w:szCs w:val="28"/>
        </w:rPr>
        <w:t>С переходом на качественно иной уровень текущего планирования предприятие расширяет внутренние возможности накоплений для модернизации производства, становится более привлекательным для сторонних инвесторов. Внедрение системы сквозного финансового планирования делает предприятие информационно «прозрачным» для коммерческих банков и инвестиционных компаний, что способно расширить возможности предприятия в предоставлении долгосрочных кредитов или размещении новых эмиссий на фондовом рынке на более выгодных условиях для эмитента.</w:t>
      </w:r>
    </w:p>
    <w:p w:rsidR="002B73E3" w:rsidRPr="00AD1729" w:rsidRDefault="002B73E3" w:rsidP="00AD1729">
      <w:pPr>
        <w:spacing w:line="360" w:lineRule="auto"/>
        <w:ind w:firstLine="709"/>
        <w:jc w:val="both"/>
        <w:rPr>
          <w:sz w:val="28"/>
          <w:szCs w:val="28"/>
        </w:rPr>
      </w:pPr>
    </w:p>
    <w:sectPr w:rsidR="002B73E3" w:rsidRPr="00AD1729" w:rsidSect="00482B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84A87"/>
    <w:multiLevelType w:val="multilevel"/>
    <w:tmpl w:val="B68C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76503F"/>
    <w:multiLevelType w:val="multilevel"/>
    <w:tmpl w:val="A308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F34EAE"/>
    <w:multiLevelType w:val="multilevel"/>
    <w:tmpl w:val="7C28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247F42"/>
    <w:multiLevelType w:val="multilevel"/>
    <w:tmpl w:val="9126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78118C"/>
    <w:multiLevelType w:val="multilevel"/>
    <w:tmpl w:val="CABE8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15011BA"/>
    <w:multiLevelType w:val="multilevel"/>
    <w:tmpl w:val="6FBC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B73E3"/>
    <w:rsid w:val="002B73E3"/>
    <w:rsid w:val="003F3043"/>
    <w:rsid w:val="00482B2D"/>
    <w:rsid w:val="005177AF"/>
    <w:rsid w:val="00AD1729"/>
    <w:rsid w:val="00BA6912"/>
    <w:rsid w:val="00F640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B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mesNewRoman105pt0pt">
    <w:name w:val="Основной текст + Times New Roman;10;5 pt;Интервал 0 pt"/>
    <w:basedOn w:val="a0"/>
    <w:rsid w:val="002B73E3"/>
    <w:rPr>
      <w:rFonts w:ascii="Times New Roman" w:eastAsia="Times New Roman" w:hAnsi="Times New Roman" w:cs="Times New Roman"/>
      <w:b w:val="0"/>
      <w:bCs w:val="0"/>
      <w:i w:val="0"/>
      <w:iCs w:val="0"/>
      <w:smallCaps w:val="0"/>
      <w:strike w:val="0"/>
      <w:spacing w:val="0"/>
      <w:sz w:val="21"/>
      <w:szCs w:val="21"/>
    </w:rPr>
  </w:style>
  <w:style w:type="paragraph" w:styleId="HTML">
    <w:name w:val="HTML Preformatted"/>
    <w:basedOn w:val="a"/>
    <w:link w:val="HTML0"/>
    <w:uiPriority w:val="99"/>
    <w:semiHidden/>
    <w:unhideWhenUsed/>
    <w:rsid w:val="002B7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B73E3"/>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2204</Words>
  <Characters>12567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cp:revision>
  <dcterms:created xsi:type="dcterms:W3CDTF">2014-10-28T07:09:00Z</dcterms:created>
  <dcterms:modified xsi:type="dcterms:W3CDTF">2015-04-27T12:45:00Z</dcterms:modified>
</cp:coreProperties>
</file>