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4259" w14:textId="17BE2E38" w:rsidR="00C74063" w:rsidRDefault="00C74063" w:rsidP="00C74063">
      <w:pPr>
        <w:shd w:val="clear" w:color="auto" w:fill="FFFFFF"/>
        <w:spacing w:after="0" w:line="360" w:lineRule="auto"/>
        <w:ind w:firstLine="709"/>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 xml:space="preserve">Раздел 2 </w:t>
      </w:r>
      <w:r w:rsidRPr="00877D99">
        <w:rPr>
          <w:rFonts w:ascii="Times New Roman" w:eastAsia="Calibri" w:hAnsi="Times New Roman" w:cs="Times New Roman"/>
          <w:b/>
          <w:sz w:val="28"/>
          <w:szCs w:val="28"/>
          <w:shd w:val="clear" w:color="auto" w:fill="FFFFFF"/>
        </w:rPr>
        <w:t>Диагностика, профилактика и меры борьбы</w:t>
      </w:r>
    </w:p>
    <w:p w14:paraId="75FFE68B" w14:textId="753C63C8" w:rsidR="00C74063" w:rsidRPr="00C74063" w:rsidRDefault="00C74063" w:rsidP="00C74063">
      <w:pPr>
        <w:shd w:val="clear" w:color="auto" w:fill="FFFFFF"/>
        <w:spacing w:after="0" w:line="360" w:lineRule="auto"/>
        <w:ind w:firstLine="709"/>
        <w:jc w:val="center"/>
        <w:rPr>
          <w:rFonts w:ascii="Times New Roman" w:eastAsia="Calibri" w:hAnsi="Times New Roman" w:cs="Times New Roman"/>
          <w:bCs/>
          <w:sz w:val="28"/>
          <w:szCs w:val="28"/>
          <w:shd w:val="clear" w:color="auto" w:fill="FFFFFF"/>
        </w:rPr>
      </w:pPr>
    </w:p>
    <w:p w14:paraId="28CCECDD" w14:textId="032D2A3F" w:rsidR="00C74063" w:rsidRPr="00C74063" w:rsidRDefault="00C74063" w:rsidP="00C74063">
      <w:pPr>
        <w:shd w:val="clear" w:color="auto" w:fill="FFFFFF"/>
        <w:spacing w:after="0" w:line="360" w:lineRule="auto"/>
        <w:ind w:firstLine="709"/>
        <w:jc w:val="center"/>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 xml:space="preserve">Лекция 7. </w:t>
      </w:r>
      <w:r w:rsidRPr="00C74063">
        <w:rPr>
          <w:rFonts w:ascii="Times New Roman" w:eastAsia="Calibri" w:hAnsi="Times New Roman" w:cs="Times New Roman"/>
          <w:bCs/>
          <w:sz w:val="28"/>
          <w:szCs w:val="28"/>
          <w:shd w:val="clear" w:color="auto" w:fill="FFFFFF"/>
        </w:rPr>
        <w:t>Разработка планов ликвидации очагов АЧС, ящура, гриппа птиц</w:t>
      </w:r>
    </w:p>
    <w:p w14:paraId="31F8A0DB" w14:textId="76BA605D" w:rsidR="00C74063" w:rsidRDefault="00C74063" w:rsidP="00C74063">
      <w:pPr>
        <w:shd w:val="clear" w:color="auto" w:fill="FFFFFF"/>
        <w:spacing w:after="0" w:line="360" w:lineRule="auto"/>
        <w:ind w:firstLine="709"/>
        <w:jc w:val="center"/>
        <w:rPr>
          <w:rFonts w:ascii="Times New Roman" w:eastAsia="Times New Roman" w:hAnsi="Times New Roman" w:cs="Times New Roman"/>
          <w:bCs/>
          <w:color w:val="333333"/>
          <w:sz w:val="28"/>
          <w:szCs w:val="28"/>
          <w:lang w:eastAsia="ru-RU"/>
        </w:rPr>
      </w:pPr>
    </w:p>
    <w:p w14:paraId="053E7048" w14:textId="7777777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Разработка планов ликвидации очагов особо опасных болезней (ООБ) — это не формальность, а документ оперативного управления в кризисной ситуации. План должен обеспечивать немедленное и скоординированное действие всех служб. Ниже представлена детальная структура и алгоритм.</w:t>
      </w:r>
    </w:p>
    <w:p w14:paraId="47661D13" w14:textId="4639088B"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1. Нормативно-правовая основа</w:t>
      </w:r>
    </w:p>
    <w:p w14:paraId="33762E1B" w14:textId="7777777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Разработка планов базируется на жесткой иерархии нормативных актов, где ключевыми являются специализированные Ветеринарные правила для каждого заболевания:</w:t>
      </w:r>
    </w:p>
    <w:p w14:paraId="57D3913B" w14:textId="15099AD5" w:rsidR="00C74063" w:rsidRPr="00670EFC" w:rsidRDefault="00C74063" w:rsidP="00C74063">
      <w:pPr>
        <w:numPr>
          <w:ilvl w:val="0"/>
          <w:numId w:val="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Федеральный уровень: Закон РФ «О ветеринарии» (№ 4979-1) — правовая основа для введения карантина и ограничений.</w:t>
      </w:r>
    </w:p>
    <w:p w14:paraId="6A7772F3" w14:textId="73952771" w:rsidR="00C74063" w:rsidRPr="00670EFC" w:rsidRDefault="00C74063" w:rsidP="00C74063">
      <w:pPr>
        <w:numPr>
          <w:ilvl w:val="0"/>
          <w:numId w:val="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 xml:space="preserve">Ведомственные акты: </w:t>
      </w:r>
      <w:r>
        <w:rPr>
          <w:rFonts w:ascii="Times New Roman" w:eastAsia="Times New Roman" w:hAnsi="Times New Roman" w:cs="Times New Roman"/>
          <w:color w:val="0F1115"/>
          <w:sz w:val="28"/>
          <w:szCs w:val="28"/>
          <w:lang w:eastAsia="ru-RU"/>
        </w:rPr>
        <w:t>э</w:t>
      </w:r>
      <w:r w:rsidRPr="00670EFC">
        <w:rPr>
          <w:rFonts w:ascii="Times New Roman" w:eastAsia="Times New Roman" w:hAnsi="Times New Roman" w:cs="Times New Roman"/>
          <w:color w:val="0F1115"/>
          <w:sz w:val="28"/>
          <w:szCs w:val="28"/>
          <w:lang w:eastAsia="ru-RU"/>
        </w:rPr>
        <w:t>то базовые документы для разработки плана. Для каждого заболевания существуют отдельные Ветеринарные правила, утвержденные Минсельхозом России, в которых детально прописаны все необходимые мероприятия.</w:t>
      </w:r>
    </w:p>
    <w:p w14:paraId="0381D169" w14:textId="3C171F0D" w:rsidR="00C74063" w:rsidRPr="00670EFC" w:rsidRDefault="00C74063" w:rsidP="00C74063">
      <w:pPr>
        <w:numPr>
          <w:ilvl w:val="1"/>
          <w:numId w:val="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Важно: Минсельхоз России разработал и направил в регионы «Алгоритм действий государственной ветеринарной службы при ликвидации очагов особо опасных болезней животных (ящур, африканская чума свиней, высокопатогенный грипп птиц)». Хотя этот документ носит рекомендательный характер, он служит основой для построения региональных планов и обеспечивает единый подход.</w:t>
      </w:r>
    </w:p>
    <w:p w14:paraId="264B69A9" w14:textId="6F69706E" w:rsidR="00C74063" w:rsidRPr="00670EFC" w:rsidRDefault="00C74063" w:rsidP="00C74063">
      <w:pPr>
        <w:numPr>
          <w:ilvl w:val="0"/>
          <w:numId w:val="1"/>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 xml:space="preserve">Региональный уровень: </w:t>
      </w:r>
      <w:r>
        <w:rPr>
          <w:rFonts w:ascii="Times New Roman" w:eastAsia="Times New Roman" w:hAnsi="Times New Roman" w:cs="Times New Roman"/>
          <w:color w:val="0F1115"/>
          <w:sz w:val="28"/>
          <w:szCs w:val="28"/>
          <w:lang w:eastAsia="ru-RU"/>
        </w:rPr>
        <w:t>н</w:t>
      </w:r>
      <w:r w:rsidRPr="00670EFC">
        <w:rPr>
          <w:rFonts w:ascii="Times New Roman" w:eastAsia="Times New Roman" w:hAnsi="Times New Roman" w:cs="Times New Roman"/>
          <w:color w:val="0F1115"/>
          <w:sz w:val="28"/>
          <w:szCs w:val="28"/>
          <w:lang w:eastAsia="ru-RU"/>
        </w:rPr>
        <w:t>а основе федеральных норм высшее должностное лицо субъекта РФ утверждает план мероприятий по ликвидации эпизоотического очага, который и является главным документом для действий на местах.</w:t>
      </w:r>
    </w:p>
    <w:p w14:paraId="36213AEF" w14:textId="7F767FC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2. Структура и содержание плана</w:t>
      </w:r>
    </w:p>
    <w:p w14:paraId="33DEA1B1" w14:textId="7777777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lastRenderedPageBreak/>
        <w:t>Эффективный план ликвидации ООБ представляет собой четкий оперативный документ. Его классическая структура включает следующие разделы и мероприятия:</w:t>
      </w:r>
    </w:p>
    <w:p w14:paraId="7EEDC5FC" w14:textId="7777777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1. Организационная структура и управление</w:t>
      </w:r>
    </w:p>
    <w:p w14:paraId="02D147B7" w14:textId="3B0B2CEA"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Этот раздел определяет, кто и за что отвечает. Ключевой орган — специальная противоэпизоотическая комиссия (ЧПК) субъекта РФ или муниципального образования.</w:t>
      </w:r>
    </w:p>
    <w:p w14:paraId="31B8F200" w14:textId="36C6D7B6"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На заседании ЧПК в течение 24 часов после подтверждения диагноза создаются специализированные группы:</w:t>
      </w:r>
    </w:p>
    <w:p w14:paraId="1F28BE86" w14:textId="77777777" w:rsidR="00C74063" w:rsidRPr="00670EFC" w:rsidRDefault="00C74063" w:rsidP="00C74063">
      <w:pPr>
        <w:numPr>
          <w:ilvl w:val="0"/>
          <w:numId w:val="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Ветеринарно-санитарная группа — отвечает за изъятие, уничтожение животных и дезинфекцию.</w:t>
      </w:r>
    </w:p>
    <w:p w14:paraId="7921E0F6" w14:textId="77777777" w:rsidR="00C74063" w:rsidRPr="00670EFC" w:rsidRDefault="00C74063" w:rsidP="00C74063">
      <w:pPr>
        <w:numPr>
          <w:ilvl w:val="0"/>
          <w:numId w:val="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Группа по эвтаназии и уничтожению трупов — гуманное умерщвление и сжигание.</w:t>
      </w:r>
    </w:p>
    <w:p w14:paraId="23C025BF" w14:textId="444E2452" w:rsidR="00C74063" w:rsidRPr="00670EFC" w:rsidRDefault="00C74063" w:rsidP="00C74063">
      <w:pPr>
        <w:numPr>
          <w:ilvl w:val="0"/>
          <w:numId w:val="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Охранно-карантинная группа — обеспечивает соблюдение карантина.</w:t>
      </w:r>
    </w:p>
    <w:p w14:paraId="1D74C4EA" w14:textId="77777777" w:rsidR="00C74063" w:rsidRPr="00670EFC" w:rsidRDefault="00C74063" w:rsidP="00C74063">
      <w:pPr>
        <w:numPr>
          <w:ilvl w:val="0"/>
          <w:numId w:val="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Группа медицинской помощи — наблюдение за населением и оказание помощи.</w:t>
      </w:r>
    </w:p>
    <w:p w14:paraId="23B30526" w14:textId="04D43CCD" w:rsidR="00C74063" w:rsidRPr="00670EFC" w:rsidRDefault="00C74063" w:rsidP="00C74063">
      <w:pPr>
        <w:numPr>
          <w:ilvl w:val="0"/>
          <w:numId w:val="2"/>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Техническая группа — земляные работы, транспорт, изготовление дорожных знаков.</w:t>
      </w:r>
    </w:p>
    <w:p w14:paraId="25D948DD" w14:textId="7777777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2. Пошаговый план-график мероприятий</w:t>
      </w:r>
    </w:p>
    <w:p w14:paraId="1BCD19C2" w14:textId="5D2D443C"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План должен содержать конкретные, измеримые пункты с точными сроками исполнения. Это типовой перечень действий (на примере гриппа птиц):</w:t>
      </w:r>
    </w:p>
    <w:tbl>
      <w:tblPr>
        <w:tblW w:w="9370" w:type="dxa"/>
        <w:tblCellMar>
          <w:top w:w="15" w:type="dxa"/>
          <w:left w:w="15" w:type="dxa"/>
          <w:bottom w:w="15" w:type="dxa"/>
          <w:right w:w="15" w:type="dxa"/>
        </w:tblCellMar>
        <w:tblLook w:val="04A0" w:firstRow="1" w:lastRow="0" w:firstColumn="1" w:lastColumn="0" w:noHBand="0" w:noVBand="1"/>
      </w:tblPr>
      <w:tblGrid>
        <w:gridCol w:w="1217"/>
        <w:gridCol w:w="5729"/>
        <w:gridCol w:w="2424"/>
      </w:tblGrid>
      <w:tr w:rsidR="00C74063" w:rsidRPr="00670EFC" w14:paraId="3B50E675" w14:textId="77777777" w:rsidTr="00C74063">
        <w:trPr>
          <w:tblHeader/>
        </w:trPr>
        <w:tc>
          <w:tcPr>
            <w:tcW w:w="0" w:type="auto"/>
            <w:tcBorders>
              <w:top w:val="nil"/>
            </w:tcBorders>
            <w:tcMar>
              <w:top w:w="150" w:type="dxa"/>
              <w:left w:w="0" w:type="dxa"/>
              <w:bottom w:w="150" w:type="dxa"/>
              <w:right w:w="240" w:type="dxa"/>
            </w:tcMar>
            <w:vAlign w:val="center"/>
            <w:hideMark/>
          </w:tcPr>
          <w:p w14:paraId="2661E84B"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w:t>
            </w:r>
          </w:p>
        </w:tc>
        <w:tc>
          <w:tcPr>
            <w:tcW w:w="5729" w:type="dxa"/>
            <w:tcBorders>
              <w:top w:val="nil"/>
            </w:tcBorders>
            <w:tcMar>
              <w:top w:w="150" w:type="dxa"/>
              <w:left w:w="240" w:type="dxa"/>
              <w:bottom w:w="150" w:type="dxa"/>
              <w:right w:w="240" w:type="dxa"/>
            </w:tcMar>
            <w:vAlign w:val="center"/>
            <w:hideMark/>
          </w:tcPr>
          <w:p w14:paraId="15193D4C"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Мероприятие</w:t>
            </w:r>
          </w:p>
        </w:tc>
        <w:tc>
          <w:tcPr>
            <w:tcW w:w="2424" w:type="dxa"/>
            <w:tcBorders>
              <w:top w:val="nil"/>
            </w:tcBorders>
            <w:tcMar>
              <w:top w:w="150" w:type="dxa"/>
              <w:left w:w="240" w:type="dxa"/>
              <w:bottom w:w="150" w:type="dxa"/>
              <w:right w:w="240" w:type="dxa"/>
            </w:tcMar>
            <w:vAlign w:val="center"/>
            <w:hideMark/>
          </w:tcPr>
          <w:p w14:paraId="04513AFE"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Срок исполнения</w:t>
            </w:r>
          </w:p>
        </w:tc>
      </w:tr>
      <w:tr w:rsidR="00C74063" w:rsidRPr="00670EFC" w14:paraId="716EABBB" w14:textId="77777777" w:rsidTr="00C74063">
        <w:tc>
          <w:tcPr>
            <w:tcW w:w="0" w:type="auto"/>
            <w:tcMar>
              <w:top w:w="150" w:type="dxa"/>
              <w:left w:w="0" w:type="dxa"/>
              <w:bottom w:w="150" w:type="dxa"/>
              <w:right w:w="240" w:type="dxa"/>
            </w:tcMar>
            <w:vAlign w:val="center"/>
            <w:hideMark/>
          </w:tcPr>
          <w:p w14:paraId="29A5FB95"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1.</w:t>
            </w:r>
          </w:p>
        </w:tc>
        <w:tc>
          <w:tcPr>
            <w:tcW w:w="5729" w:type="dxa"/>
            <w:tcMar>
              <w:top w:w="150" w:type="dxa"/>
              <w:left w:w="240" w:type="dxa"/>
              <w:bottom w:w="150" w:type="dxa"/>
              <w:right w:w="240" w:type="dxa"/>
            </w:tcMar>
            <w:vAlign w:val="center"/>
            <w:hideMark/>
          </w:tcPr>
          <w:p w14:paraId="5FB15E3D"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Создать оперативный штаб и провести заседание ЧПК</w:t>
            </w:r>
          </w:p>
        </w:tc>
        <w:tc>
          <w:tcPr>
            <w:tcW w:w="2424" w:type="dxa"/>
            <w:tcMar>
              <w:top w:w="150" w:type="dxa"/>
              <w:left w:w="240" w:type="dxa"/>
              <w:bottom w:w="150" w:type="dxa"/>
              <w:right w:w="0" w:type="dxa"/>
            </w:tcMar>
            <w:vAlign w:val="center"/>
            <w:hideMark/>
          </w:tcPr>
          <w:p w14:paraId="32794591"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В течение 24 часов</w:t>
            </w:r>
          </w:p>
        </w:tc>
      </w:tr>
      <w:tr w:rsidR="00C74063" w:rsidRPr="00670EFC" w14:paraId="272DC8FC" w14:textId="77777777" w:rsidTr="00C74063">
        <w:tc>
          <w:tcPr>
            <w:tcW w:w="0" w:type="auto"/>
            <w:tcMar>
              <w:top w:w="150" w:type="dxa"/>
              <w:left w:w="0" w:type="dxa"/>
              <w:bottom w:w="150" w:type="dxa"/>
              <w:right w:w="240" w:type="dxa"/>
            </w:tcMar>
            <w:vAlign w:val="center"/>
            <w:hideMark/>
          </w:tcPr>
          <w:p w14:paraId="3DBF1FE4"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lastRenderedPageBreak/>
              <w:t>2.</w:t>
            </w:r>
          </w:p>
        </w:tc>
        <w:tc>
          <w:tcPr>
            <w:tcW w:w="5729" w:type="dxa"/>
            <w:tcMar>
              <w:top w:w="150" w:type="dxa"/>
              <w:left w:w="240" w:type="dxa"/>
              <w:bottom w:w="150" w:type="dxa"/>
              <w:right w:w="240" w:type="dxa"/>
            </w:tcMar>
            <w:vAlign w:val="center"/>
            <w:hideMark/>
          </w:tcPr>
          <w:p w14:paraId="68374A83"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Определить границы эпизоотического очага (3 км) и зон наблюдения</w:t>
            </w:r>
          </w:p>
        </w:tc>
        <w:tc>
          <w:tcPr>
            <w:tcW w:w="2424" w:type="dxa"/>
            <w:tcMar>
              <w:top w:w="150" w:type="dxa"/>
              <w:left w:w="240" w:type="dxa"/>
              <w:bottom w:w="150" w:type="dxa"/>
              <w:right w:w="0" w:type="dxa"/>
            </w:tcMar>
            <w:vAlign w:val="center"/>
            <w:hideMark/>
          </w:tcPr>
          <w:p w14:paraId="2C3277E1"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В течение 24 часов</w:t>
            </w:r>
          </w:p>
        </w:tc>
      </w:tr>
      <w:tr w:rsidR="00C74063" w:rsidRPr="00670EFC" w14:paraId="085F7DD1" w14:textId="77777777" w:rsidTr="00C74063">
        <w:tc>
          <w:tcPr>
            <w:tcW w:w="0" w:type="auto"/>
            <w:tcMar>
              <w:top w:w="150" w:type="dxa"/>
              <w:left w:w="0" w:type="dxa"/>
              <w:bottom w:w="150" w:type="dxa"/>
              <w:right w:w="240" w:type="dxa"/>
            </w:tcMar>
            <w:vAlign w:val="center"/>
            <w:hideMark/>
          </w:tcPr>
          <w:p w14:paraId="228421A6"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3.</w:t>
            </w:r>
          </w:p>
        </w:tc>
        <w:tc>
          <w:tcPr>
            <w:tcW w:w="5729" w:type="dxa"/>
            <w:tcMar>
              <w:top w:w="150" w:type="dxa"/>
              <w:left w:w="240" w:type="dxa"/>
              <w:bottom w:w="150" w:type="dxa"/>
              <w:right w:w="240" w:type="dxa"/>
            </w:tcMar>
            <w:vAlign w:val="center"/>
            <w:hideMark/>
          </w:tcPr>
          <w:p w14:paraId="420B9653"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 xml:space="preserve">Организовать круглосуточные посты охраны на дорогах и </w:t>
            </w:r>
            <w:proofErr w:type="spellStart"/>
            <w:r w:rsidRPr="00670EFC">
              <w:rPr>
                <w:rFonts w:ascii="Times New Roman" w:eastAsia="Times New Roman" w:hAnsi="Times New Roman" w:cs="Times New Roman"/>
                <w:sz w:val="28"/>
                <w:szCs w:val="28"/>
                <w:lang w:eastAsia="ru-RU"/>
              </w:rPr>
              <w:t>дезбарьеры</w:t>
            </w:r>
            <w:proofErr w:type="spellEnd"/>
          </w:p>
        </w:tc>
        <w:tc>
          <w:tcPr>
            <w:tcW w:w="2424" w:type="dxa"/>
            <w:tcMar>
              <w:top w:w="150" w:type="dxa"/>
              <w:left w:w="240" w:type="dxa"/>
              <w:bottom w:w="150" w:type="dxa"/>
              <w:right w:w="0" w:type="dxa"/>
            </w:tcMar>
            <w:vAlign w:val="center"/>
            <w:hideMark/>
          </w:tcPr>
          <w:p w14:paraId="5192D0C2"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Немедленно</w:t>
            </w:r>
          </w:p>
        </w:tc>
      </w:tr>
      <w:tr w:rsidR="00C74063" w:rsidRPr="00670EFC" w14:paraId="307E3735" w14:textId="77777777" w:rsidTr="00C74063">
        <w:tc>
          <w:tcPr>
            <w:tcW w:w="0" w:type="auto"/>
            <w:tcMar>
              <w:top w:w="150" w:type="dxa"/>
              <w:left w:w="0" w:type="dxa"/>
              <w:bottom w:w="150" w:type="dxa"/>
              <w:right w:w="240" w:type="dxa"/>
            </w:tcMar>
            <w:vAlign w:val="center"/>
            <w:hideMark/>
          </w:tcPr>
          <w:p w14:paraId="526A7E83"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4.</w:t>
            </w:r>
          </w:p>
        </w:tc>
        <w:tc>
          <w:tcPr>
            <w:tcW w:w="5729" w:type="dxa"/>
            <w:tcMar>
              <w:top w:w="150" w:type="dxa"/>
              <w:left w:w="240" w:type="dxa"/>
              <w:bottom w:w="150" w:type="dxa"/>
              <w:right w:w="240" w:type="dxa"/>
            </w:tcMar>
            <w:vAlign w:val="center"/>
            <w:hideMark/>
          </w:tcPr>
          <w:p w14:paraId="5A843B49"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Провести подворный обход и учет восприимчивых животных в очаге</w:t>
            </w:r>
          </w:p>
        </w:tc>
        <w:tc>
          <w:tcPr>
            <w:tcW w:w="2424" w:type="dxa"/>
            <w:tcMar>
              <w:top w:w="150" w:type="dxa"/>
              <w:left w:w="240" w:type="dxa"/>
              <w:bottom w:w="150" w:type="dxa"/>
              <w:right w:w="0" w:type="dxa"/>
            </w:tcMar>
            <w:vAlign w:val="center"/>
            <w:hideMark/>
          </w:tcPr>
          <w:p w14:paraId="1DE3353D"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В течение суток</w:t>
            </w:r>
          </w:p>
        </w:tc>
      </w:tr>
      <w:tr w:rsidR="00C74063" w:rsidRPr="00670EFC" w14:paraId="316A1F32" w14:textId="77777777" w:rsidTr="00C74063">
        <w:tc>
          <w:tcPr>
            <w:tcW w:w="0" w:type="auto"/>
            <w:tcMar>
              <w:top w:w="150" w:type="dxa"/>
              <w:left w:w="0" w:type="dxa"/>
              <w:bottom w:w="150" w:type="dxa"/>
              <w:right w:w="240" w:type="dxa"/>
            </w:tcMar>
            <w:vAlign w:val="center"/>
            <w:hideMark/>
          </w:tcPr>
          <w:p w14:paraId="7518C21E"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5.</w:t>
            </w:r>
          </w:p>
        </w:tc>
        <w:tc>
          <w:tcPr>
            <w:tcW w:w="5729" w:type="dxa"/>
            <w:tcMar>
              <w:top w:w="150" w:type="dxa"/>
              <w:left w:w="240" w:type="dxa"/>
              <w:bottom w:w="150" w:type="dxa"/>
              <w:right w:w="240" w:type="dxa"/>
            </w:tcMar>
            <w:vAlign w:val="center"/>
            <w:hideMark/>
          </w:tcPr>
          <w:p w14:paraId="51DBFF3E"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Провести убой/уничтожение всего восприимчивого поголовья в очаге</w:t>
            </w:r>
          </w:p>
        </w:tc>
        <w:tc>
          <w:tcPr>
            <w:tcW w:w="2424" w:type="dxa"/>
            <w:tcMar>
              <w:top w:w="150" w:type="dxa"/>
              <w:left w:w="240" w:type="dxa"/>
              <w:bottom w:w="150" w:type="dxa"/>
              <w:right w:w="0" w:type="dxa"/>
            </w:tcMar>
            <w:vAlign w:val="center"/>
            <w:hideMark/>
          </w:tcPr>
          <w:p w14:paraId="7FDBE195"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По графику</w:t>
            </w:r>
          </w:p>
        </w:tc>
      </w:tr>
      <w:tr w:rsidR="00C74063" w:rsidRPr="00670EFC" w14:paraId="3C414B5B" w14:textId="77777777" w:rsidTr="00C74063">
        <w:tc>
          <w:tcPr>
            <w:tcW w:w="0" w:type="auto"/>
            <w:tcMar>
              <w:top w:w="150" w:type="dxa"/>
              <w:left w:w="0" w:type="dxa"/>
              <w:bottom w:w="150" w:type="dxa"/>
              <w:right w:w="240" w:type="dxa"/>
            </w:tcMar>
            <w:vAlign w:val="center"/>
            <w:hideMark/>
          </w:tcPr>
          <w:p w14:paraId="4F3B83A0"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6.</w:t>
            </w:r>
          </w:p>
        </w:tc>
        <w:tc>
          <w:tcPr>
            <w:tcW w:w="5729" w:type="dxa"/>
            <w:tcMar>
              <w:top w:w="150" w:type="dxa"/>
              <w:left w:w="240" w:type="dxa"/>
              <w:bottom w:w="150" w:type="dxa"/>
              <w:right w:w="240" w:type="dxa"/>
            </w:tcMar>
            <w:vAlign w:val="center"/>
            <w:hideMark/>
          </w:tcPr>
          <w:p w14:paraId="39356F63"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Осуществить механическую очистку и дезинфекцию помещений</w:t>
            </w:r>
          </w:p>
        </w:tc>
        <w:tc>
          <w:tcPr>
            <w:tcW w:w="2424" w:type="dxa"/>
            <w:tcMar>
              <w:top w:w="150" w:type="dxa"/>
              <w:left w:w="240" w:type="dxa"/>
              <w:bottom w:w="150" w:type="dxa"/>
              <w:right w:w="0" w:type="dxa"/>
            </w:tcMar>
            <w:vAlign w:val="center"/>
            <w:hideMark/>
          </w:tcPr>
          <w:p w14:paraId="51FEEFC5"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По графику</w:t>
            </w:r>
          </w:p>
        </w:tc>
      </w:tr>
      <w:tr w:rsidR="00C74063" w:rsidRPr="00670EFC" w14:paraId="6D0E737A" w14:textId="77777777" w:rsidTr="00C74063">
        <w:tc>
          <w:tcPr>
            <w:tcW w:w="0" w:type="auto"/>
            <w:tcMar>
              <w:top w:w="150" w:type="dxa"/>
              <w:left w:w="0" w:type="dxa"/>
              <w:bottom w:w="150" w:type="dxa"/>
              <w:right w:w="240" w:type="dxa"/>
            </w:tcMar>
            <w:vAlign w:val="center"/>
            <w:hideMark/>
          </w:tcPr>
          <w:p w14:paraId="2FF4C664"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7.</w:t>
            </w:r>
          </w:p>
        </w:tc>
        <w:tc>
          <w:tcPr>
            <w:tcW w:w="5729" w:type="dxa"/>
            <w:tcMar>
              <w:top w:w="150" w:type="dxa"/>
              <w:left w:w="240" w:type="dxa"/>
              <w:bottom w:w="150" w:type="dxa"/>
              <w:right w:w="240" w:type="dxa"/>
            </w:tcMar>
            <w:vAlign w:val="center"/>
            <w:hideMark/>
          </w:tcPr>
          <w:p w14:paraId="5C6BA61F"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Провести заключительную дезинфекцию</w:t>
            </w:r>
          </w:p>
        </w:tc>
        <w:tc>
          <w:tcPr>
            <w:tcW w:w="2424" w:type="dxa"/>
            <w:tcMar>
              <w:top w:w="150" w:type="dxa"/>
              <w:left w:w="240" w:type="dxa"/>
              <w:bottom w:w="150" w:type="dxa"/>
              <w:right w:w="0" w:type="dxa"/>
            </w:tcMar>
            <w:vAlign w:val="center"/>
            <w:hideMark/>
          </w:tcPr>
          <w:p w14:paraId="28D0CB28"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Через 21 день</w:t>
            </w:r>
          </w:p>
        </w:tc>
      </w:tr>
      <w:tr w:rsidR="00C74063" w:rsidRPr="00670EFC" w14:paraId="12D88C67" w14:textId="77777777" w:rsidTr="00C74063">
        <w:tc>
          <w:tcPr>
            <w:tcW w:w="0" w:type="auto"/>
            <w:tcMar>
              <w:top w:w="150" w:type="dxa"/>
              <w:left w:w="0" w:type="dxa"/>
              <w:bottom w:w="150" w:type="dxa"/>
              <w:right w:w="240" w:type="dxa"/>
            </w:tcMar>
            <w:vAlign w:val="center"/>
            <w:hideMark/>
          </w:tcPr>
          <w:p w14:paraId="5E710721"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8.</w:t>
            </w:r>
          </w:p>
        </w:tc>
        <w:tc>
          <w:tcPr>
            <w:tcW w:w="5729" w:type="dxa"/>
            <w:tcMar>
              <w:top w:w="150" w:type="dxa"/>
              <w:left w:w="240" w:type="dxa"/>
              <w:bottom w:w="150" w:type="dxa"/>
              <w:right w:w="240" w:type="dxa"/>
            </w:tcMar>
            <w:vAlign w:val="center"/>
            <w:hideMark/>
          </w:tcPr>
          <w:p w14:paraId="312B67EA"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Снять карантин только после 2-кратных отрицательных результатов лабораторных исследований</w:t>
            </w:r>
          </w:p>
        </w:tc>
        <w:tc>
          <w:tcPr>
            <w:tcW w:w="2424" w:type="dxa"/>
            <w:tcMar>
              <w:top w:w="150" w:type="dxa"/>
              <w:left w:w="240" w:type="dxa"/>
              <w:bottom w:w="150" w:type="dxa"/>
              <w:right w:w="0" w:type="dxa"/>
            </w:tcMar>
            <w:vAlign w:val="center"/>
            <w:hideMark/>
          </w:tcPr>
          <w:p w14:paraId="693E3733" w14:textId="77777777" w:rsidR="00C74063" w:rsidRPr="00670EFC" w:rsidRDefault="00C74063" w:rsidP="00C74063">
            <w:pPr>
              <w:spacing w:after="0" w:line="360" w:lineRule="auto"/>
              <w:jc w:val="both"/>
              <w:rPr>
                <w:rFonts w:ascii="Times New Roman" w:eastAsia="Times New Roman" w:hAnsi="Times New Roman" w:cs="Times New Roman"/>
                <w:sz w:val="28"/>
                <w:szCs w:val="28"/>
                <w:lang w:eastAsia="ru-RU"/>
              </w:rPr>
            </w:pPr>
            <w:r w:rsidRPr="00670EFC">
              <w:rPr>
                <w:rFonts w:ascii="Times New Roman" w:eastAsia="Times New Roman" w:hAnsi="Times New Roman" w:cs="Times New Roman"/>
                <w:sz w:val="28"/>
                <w:szCs w:val="28"/>
                <w:lang w:eastAsia="ru-RU"/>
              </w:rPr>
              <w:t>Через установленный срок </w:t>
            </w:r>
          </w:p>
        </w:tc>
      </w:tr>
    </w:tbl>
    <w:p w14:paraId="5CDB2414" w14:textId="77777777" w:rsidR="00C74063"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p>
    <w:p w14:paraId="188EFBF9" w14:textId="5497C130"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3. Ресурсное обеспечение</w:t>
      </w:r>
    </w:p>
    <w:p w14:paraId="40654DE8" w14:textId="7777777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В плане обязательно должна быть смета расходов, рассчитаны потребности в:</w:t>
      </w:r>
    </w:p>
    <w:p w14:paraId="096A9DF1" w14:textId="77777777" w:rsidR="00C74063" w:rsidRPr="00670EFC" w:rsidRDefault="00C74063" w:rsidP="00C74063">
      <w:pPr>
        <w:numPr>
          <w:ilvl w:val="0"/>
          <w:numId w:val="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Дезинфицирующих средствах и средствах индивидуальной защиты.</w:t>
      </w:r>
    </w:p>
    <w:p w14:paraId="5A39E62A" w14:textId="77777777" w:rsidR="00C74063" w:rsidRPr="00670EFC" w:rsidRDefault="00C74063" w:rsidP="00C74063">
      <w:pPr>
        <w:numPr>
          <w:ilvl w:val="0"/>
          <w:numId w:val="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Спецтехнике (бульдозеры для земляных работ, установки для сжигания).</w:t>
      </w:r>
    </w:p>
    <w:p w14:paraId="7A3FBB43" w14:textId="5E0404B5" w:rsidR="00C74063" w:rsidRPr="00670EFC" w:rsidRDefault="00C74063" w:rsidP="00C74063">
      <w:pPr>
        <w:numPr>
          <w:ilvl w:val="0"/>
          <w:numId w:val="3"/>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Финансах для компенсации владельцам за изъятых животных.</w:t>
      </w:r>
    </w:p>
    <w:p w14:paraId="79FFE9A7" w14:textId="2BBFF1A2"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lastRenderedPageBreak/>
        <w:t>3. Особенности для разных нозологических форм</w:t>
      </w:r>
    </w:p>
    <w:p w14:paraId="69B3B6A8" w14:textId="7777777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Хотя общая структура планов унифицирована, есть кардинальные отличия в методах ликвидации, связанные с биологией возбудителя и видами животных.</w:t>
      </w:r>
    </w:p>
    <w:p w14:paraId="2E734923" w14:textId="7777777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Африканская чума свиней (АЧС)</w:t>
      </w:r>
    </w:p>
    <w:p w14:paraId="17C99218" w14:textId="7DA5A4FF" w:rsidR="00C74063" w:rsidRPr="00670EFC" w:rsidRDefault="00C74063" w:rsidP="00C74063">
      <w:pPr>
        <w:numPr>
          <w:ilvl w:val="0"/>
          <w:numId w:val="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Главный метод: «Убой на уничтожение». Все свиньи в эпизоотическом очаге подлежат бескровному убою и сжиганию. Вакцины не существует.</w:t>
      </w:r>
    </w:p>
    <w:p w14:paraId="2AF6560C" w14:textId="56B7BFF9" w:rsidR="00C74063" w:rsidRPr="00670EFC" w:rsidRDefault="00C74063" w:rsidP="00C74063">
      <w:pPr>
        <w:numPr>
          <w:ilvl w:val="0"/>
          <w:numId w:val="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Зоны: Очаг (радиус 5 км). 1-я угрожаемая зона (до 20 км) — здесь тоже изымаются все свиньи. 2-я угрожаемая зона — до 100 км от очага. Длительный карантин (не менее 8-12 месяцев).</w:t>
      </w:r>
    </w:p>
    <w:p w14:paraId="474FCE18" w14:textId="624C9EAD" w:rsidR="00C74063" w:rsidRPr="00670EFC" w:rsidRDefault="00C74063" w:rsidP="00C74063">
      <w:pPr>
        <w:numPr>
          <w:ilvl w:val="0"/>
          <w:numId w:val="4"/>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Новые изменения (с 1 сентября 2025 г.): Расширен перечень оснований для подозрения на АЧС. В него включено скармливание свиньям пищевых отходов и продукции охоты на диких кабанов. Это позволяет реагировать быстрее.</w:t>
      </w:r>
    </w:p>
    <w:p w14:paraId="5BA25059" w14:textId="7777777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Высокопатогенный грипп птиц (ВГП)</w:t>
      </w:r>
    </w:p>
    <w:p w14:paraId="7CF15A2B" w14:textId="30705047" w:rsidR="00C74063" w:rsidRPr="00670EFC" w:rsidRDefault="00C74063" w:rsidP="00C74063">
      <w:pPr>
        <w:numPr>
          <w:ilvl w:val="0"/>
          <w:numId w:val="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Главный метод: Поголовное уничтожение. Из-за быстрого распространения и опасности для человека вся птица в очаге подлежит уничтожению.</w:t>
      </w:r>
    </w:p>
    <w:p w14:paraId="521D1CC8" w14:textId="5FC4902E" w:rsidR="00C74063" w:rsidRPr="00670EFC" w:rsidRDefault="00C74063" w:rsidP="00C74063">
      <w:pPr>
        <w:numPr>
          <w:ilvl w:val="0"/>
          <w:numId w:val="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Зоны: Очаг (радиус 3 км). Зона наблюдения (радиус 5 км или вся территория рядом).</w:t>
      </w:r>
    </w:p>
    <w:p w14:paraId="41E5F38E" w14:textId="12DC0D21" w:rsidR="00C74063" w:rsidRPr="00670EFC" w:rsidRDefault="00C74063" w:rsidP="00C74063">
      <w:pPr>
        <w:numPr>
          <w:ilvl w:val="0"/>
          <w:numId w:val="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Особенность: Акцент на противоэпидемических мероприятиях среди людей. В плане четко прописано медицинское наблюдение за населением, подворные обходы и госпитализация больных с симптомами ОРВИ.</w:t>
      </w:r>
    </w:p>
    <w:p w14:paraId="2DBD72B1" w14:textId="7B64B880" w:rsidR="00C74063" w:rsidRPr="00670EFC" w:rsidRDefault="00C74063" w:rsidP="00C74063">
      <w:pPr>
        <w:numPr>
          <w:ilvl w:val="0"/>
          <w:numId w:val="5"/>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 xml:space="preserve">Новые требования (с 1 сентября 2025 г.): </w:t>
      </w:r>
      <w:r>
        <w:rPr>
          <w:rFonts w:ascii="Times New Roman" w:eastAsia="Times New Roman" w:hAnsi="Times New Roman" w:cs="Times New Roman"/>
          <w:color w:val="0F1115"/>
          <w:sz w:val="28"/>
          <w:szCs w:val="28"/>
          <w:lang w:eastAsia="ru-RU"/>
        </w:rPr>
        <w:t>в</w:t>
      </w:r>
      <w:r w:rsidRPr="00670EFC">
        <w:rPr>
          <w:rFonts w:ascii="Times New Roman" w:eastAsia="Times New Roman" w:hAnsi="Times New Roman" w:cs="Times New Roman"/>
          <w:color w:val="0F1115"/>
          <w:sz w:val="28"/>
          <w:szCs w:val="28"/>
          <w:lang w:eastAsia="ru-RU"/>
        </w:rPr>
        <w:t>водятся строгие правила содержания птицы. Свободный выгул птицы в личных хозяйствах в угрожаемой зоне будет под запретом. Для крупных комплексов обязательны специальные защищенные выгульные дворики («солярии»).</w:t>
      </w:r>
    </w:p>
    <w:p w14:paraId="57E5BD8D" w14:textId="7777777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Ящур</w:t>
      </w:r>
    </w:p>
    <w:p w14:paraId="23A5AE7B" w14:textId="6206EECC" w:rsidR="00C74063" w:rsidRPr="00670EFC" w:rsidRDefault="00C74063" w:rsidP="00C74063">
      <w:pPr>
        <w:numPr>
          <w:ilvl w:val="0"/>
          <w:numId w:val="6"/>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lastRenderedPageBreak/>
        <w:t xml:space="preserve">Главный метод: Вакцинация и убой. В отличие от АЧС и гриппа, при ящуре в первую очередь проводят </w:t>
      </w:r>
      <w:proofErr w:type="spellStart"/>
      <w:r w:rsidRPr="00670EFC">
        <w:rPr>
          <w:rFonts w:ascii="Times New Roman" w:eastAsia="Times New Roman" w:hAnsi="Times New Roman" w:cs="Times New Roman"/>
          <w:color w:val="0F1115"/>
          <w:sz w:val="28"/>
          <w:szCs w:val="28"/>
          <w:lang w:eastAsia="ru-RU"/>
        </w:rPr>
        <w:t>карантинирование</w:t>
      </w:r>
      <w:proofErr w:type="spellEnd"/>
      <w:r w:rsidRPr="00670EFC">
        <w:rPr>
          <w:rFonts w:ascii="Times New Roman" w:eastAsia="Times New Roman" w:hAnsi="Times New Roman" w:cs="Times New Roman"/>
          <w:color w:val="0F1115"/>
          <w:sz w:val="28"/>
          <w:szCs w:val="28"/>
          <w:lang w:eastAsia="ru-RU"/>
        </w:rPr>
        <w:t xml:space="preserve"> и вакцинацию всего восприимчивого поголовья в угрожаемой зоне. Уничтожению подлежат только явно больные животные.</w:t>
      </w:r>
    </w:p>
    <w:p w14:paraId="26235983" w14:textId="77777777" w:rsidR="00C74063" w:rsidRPr="00670EFC" w:rsidRDefault="00C74063" w:rsidP="00C74063">
      <w:pPr>
        <w:numPr>
          <w:ilvl w:val="0"/>
          <w:numId w:val="6"/>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Особенность: Ящур опасен для крупного рогатого скота, свиней, овец и других парнокопытных. Поэтому зоны карантина шире, а мероприятия затрагивают большее количество видов животных.</w:t>
      </w:r>
    </w:p>
    <w:p w14:paraId="352DAC3D" w14:textId="77777777" w:rsidR="00C74063" w:rsidRPr="00670EFC" w:rsidRDefault="00C74063" w:rsidP="00C74063">
      <w:pPr>
        <w:numPr>
          <w:ilvl w:val="0"/>
          <w:numId w:val="6"/>
        </w:numPr>
        <w:shd w:val="clear" w:color="auto" w:fill="FFFFFF"/>
        <w:spacing w:after="0" w:line="360" w:lineRule="auto"/>
        <w:ind w:left="0"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Логистика проб: Срок доставки проб для подтверждения диагноза увеличен до 24 часов (против 12 часов для АЧС и гриппа</w:t>
      </w:r>
      <w:proofErr w:type="gramStart"/>
      <w:r w:rsidRPr="00670EFC">
        <w:rPr>
          <w:rFonts w:ascii="Times New Roman" w:eastAsia="Times New Roman" w:hAnsi="Times New Roman" w:cs="Times New Roman"/>
          <w:color w:val="0F1115"/>
          <w:sz w:val="28"/>
          <w:szCs w:val="28"/>
          <w:lang w:eastAsia="ru-RU"/>
        </w:rPr>
        <w:t>) .</w:t>
      </w:r>
      <w:proofErr w:type="gramEnd"/>
    </w:p>
    <w:p w14:paraId="34357C19" w14:textId="17D9C115"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Итоговая рекомендация</w:t>
      </w:r>
    </w:p>
    <w:p w14:paraId="02E6A00E" w14:textId="17D10C70"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При разработке плана для конкретного хозяйства или муниципалитета за основу необходимо брать специализированные Ветеринарные правила (по АЧС, ВГП или ящуру). План должен быть детализирован до уровня конкретных должностных лиц и номеров техники. Все изменения 2025 года направлены на сокращение сроков реагирования, ужесточение мер (особенно в ЛПХ) и усиление межведомственного взаимодействия.</w:t>
      </w:r>
    </w:p>
    <w:p w14:paraId="6496EBCF" w14:textId="77777777" w:rsidR="00C74063" w:rsidRPr="00670EFC" w:rsidRDefault="00C74063" w:rsidP="00C74063">
      <w:pPr>
        <w:shd w:val="clear" w:color="auto" w:fill="FFFFFF"/>
        <w:spacing w:after="0" w:line="360" w:lineRule="auto"/>
        <w:ind w:firstLine="709"/>
        <w:jc w:val="both"/>
        <w:rPr>
          <w:rFonts w:ascii="Times New Roman" w:eastAsia="Times New Roman" w:hAnsi="Times New Roman" w:cs="Times New Roman"/>
          <w:color w:val="0F1115"/>
          <w:sz w:val="28"/>
          <w:szCs w:val="28"/>
          <w:lang w:eastAsia="ru-RU"/>
        </w:rPr>
      </w:pPr>
      <w:r w:rsidRPr="00670EFC">
        <w:rPr>
          <w:rFonts w:ascii="Times New Roman" w:eastAsia="Times New Roman" w:hAnsi="Times New Roman" w:cs="Times New Roman"/>
          <w:color w:val="0F1115"/>
          <w:sz w:val="28"/>
          <w:szCs w:val="28"/>
          <w:lang w:eastAsia="ru-RU"/>
        </w:rPr>
        <w:t>Если потребуется детально разобрать план для конкретного заболевания или вида хозяйства, готов предоставить дополнительную информацию.</w:t>
      </w:r>
    </w:p>
    <w:p w14:paraId="670FD9CE" w14:textId="77777777" w:rsidR="00C74063" w:rsidRPr="00C74063" w:rsidRDefault="00C74063" w:rsidP="00C74063">
      <w:pPr>
        <w:shd w:val="clear" w:color="auto" w:fill="FFFFFF"/>
        <w:spacing w:after="0" w:line="360" w:lineRule="auto"/>
        <w:ind w:firstLine="709"/>
        <w:jc w:val="both"/>
        <w:rPr>
          <w:rFonts w:ascii="Times New Roman" w:eastAsia="Times New Roman" w:hAnsi="Times New Roman" w:cs="Times New Roman"/>
          <w:bCs/>
          <w:color w:val="333333"/>
          <w:sz w:val="28"/>
          <w:szCs w:val="28"/>
          <w:lang w:eastAsia="ru-RU"/>
        </w:rPr>
      </w:pPr>
    </w:p>
    <w:p w14:paraId="0B4533E6" w14:textId="77777777" w:rsidR="00B46BA4" w:rsidRDefault="00B46BA4"/>
    <w:sectPr w:rsidR="00B46B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016C"/>
    <w:multiLevelType w:val="multilevel"/>
    <w:tmpl w:val="7C58D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CB26D2"/>
    <w:multiLevelType w:val="multilevel"/>
    <w:tmpl w:val="1EF2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92419"/>
    <w:multiLevelType w:val="multilevel"/>
    <w:tmpl w:val="054C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739BF"/>
    <w:multiLevelType w:val="multilevel"/>
    <w:tmpl w:val="4284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247B9"/>
    <w:multiLevelType w:val="multilevel"/>
    <w:tmpl w:val="899A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E47AE"/>
    <w:multiLevelType w:val="multilevel"/>
    <w:tmpl w:val="24F0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63"/>
    <w:rsid w:val="00B46BA4"/>
    <w:rsid w:val="00C74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25B9"/>
  <w15:chartTrackingRefBased/>
  <w15:docId w15:val="{A4BA4269-9A32-4AE7-B2FE-697EEECE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0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cp:revision>
  <dcterms:created xsi:type="dcterms:W3CDTF">2026-06-09T12:57:00Z</dcterms:created>
  <dcterms:modified xsi:type="dcterms:W3CDTF">2026-06-09T13:04:00Z</dcterms:modified>
</cp:coreProperties>
</file>