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3EFE" w14:textId="1DEC4914" w:rsidR="00CD7C55" w:rsidRDefault="00CD7C55" w:rsidP="00CD7C55">
      <w:pPr>
        <w:spacing w:after="0"/>
        <w:jc w:val="center"/>
        <w:rPr>
          <w:b/>
          <w:bCs/>
        </w:rPr>
      </w:pPr>
      <w:r w:rsidRPr="00CD7C55">
        <w:rPr>
          <w:b/>
          <w:bCs/>
        </w:rPr>
        <w:t>Порядок регистрации лекарственных препаратов для ветеринарного применения, включения фармацевтических субстанций в государственный реестр лекарственных средств для ветеринарного применения и исключении их из реестра, государственной регистрации кормовых добавок для животных, а также о регистрации генно-инженерно-модифицированных организмов, предназначенных для выпуска в окружающую среду, и продукции, полученной с их применением.</w:t>
      </w:r>
    </w:p>
    <w:p w14:paraId="2EABDCDF" w14:textId="77777777" w:rsidR="00CD7C55" w:rsidRPr="00CD7C55" w:rsidRDefault="00CD7C55" w:rsidP="00CD7C55">
      <w:pPr>
        <w:spacing w:after="0"/>
        <w:jc w:val="center"/>
        <w:rPr>
          <w:b/>
          <w:bCs/>
        </w:rPr>
      </w:pPr>
    </w:p>
    <w:p w14:paraId="40C23357" w14:textId="7C413220" w:rsidR="00F12C76" w:rsidRDefault="00CD7C55" w:rsidP="00CD7C55">
      <w:pPr>
        <w:pStyle w:val="a7"/>
        <w:numPr>
          <w:ilvl w:val="0"/>
          <w:numId w:val="2"/>
        </w:numPr>
        <w:spacing w:after="0"/>
        <w:jc w:val="both"/>
        <w:rPr>
          <w:b/>
          <w:bCs/>
        </w:rPr>
      </w:pPr>
      <w:r w:rsidRPr="00CD7C55">
        <w:rPr>
          <w:b/>
          <w:bCs/>
        </w:rPr>
        <w:t>Нормативно-правовая база, контролирующая регистрацию лекарственных препаратов для ветеринарного применения в России</w:t>
      </w:r>
    </w:p>
    <w:p w14:paraId="35E70034" w14:textId="77777777" w:rsidR="009C7B9D" w:rsidRDefault="009C7B9D" w:rsidP="009C7B9D">
      <w:pPr>
        <w:pStyle w:val="a7"/>
        <w:spacing w:after="0" w:line="360" w:lineRule="auto"/>
        <w:ind w:left="0" w:firstLine="357"/>
        <w:jc w:val="both"/>
      </w:pPr>
    </w:p>
    <w:p w14:paraId="01286720" w14:textId="5687E19C" w:rsidR="00CD7C55" w:rsidRDefault="009C7B9D" w:rsidP="009C7B9D">
      <w:pPr>
        <w:pStyle w:val="a7"/>
        <w:spacing w:after="0" w:line="360" w:lineRule="auto"/>
        <w:ind w:left="0" w:firstLine="357"/>
        <w:jc w:val="both"/>
      </w:pPr>
      <w:r w:rsidRPr="009C7B9D">
        <w:t>Регистрация лекарственных препаратов для ветеринарного применения в России регулируется комплексом нормативных правовых актов, включая федеральные законы, постановления правительства, приказы министерств и международные соглашения в рамках Евразийского экономического союза (ЕАЭС).</w:t>
      </w:r>
    </w:p>
    <w:p w14:paraId="036A4874" w14:textId="77777777" w:rsidR="009C7B9D" w:rsidRPr="009C7B9D" w:rsidRDefault="009C7B9D" w:rsidP="009C7B9D">
      <w:pPr>
        <w:pStyle w:val="a7"/>
        <w:spacing w:after="0" w:line="360" w:lineRule="auto"/>
        <w:ind w:firstLine="357"/>
        <w:jc w:val="both"/>
        <w:rPr>
          <w:b/>
          <w:bCs/>
        </w:rPr>
      </w:pPr>
      <w:r w:rsidRPr="009C7B9D">
        <w:rPr>
          <w:b/>
          <w:bCs/>
        </w:rPr>
        <w:t>Основные нормативные акты</w:t>
      </w:r>
    </w:p>
    <w:p w14:paraId="5E8D950B" w14:textId="5C15517D" w:rsidR="009C7B9D" w:rsidRDefault="009C7B9D" w:rsidP="009C7B9D">
      <w:pPr>
        <w:pStyle w:val="a7"/>
        <w:numPr>
          <w:ilvl w:val="0"/>
          <w:numId w:val="3"/>
        </w:numPr>
        <w:spacing w:after="0" w:line="360" w:lineRule="auto"/>
        <w:ind w:left="426"/>
        <w:jc w:val="both"/>
      </w:pPr>
      <w:r>
        <w:t>Федеральный закон от 12 апреля 2010 г. №61-ФЗ «Об обращении лекарственных средств». Определяет общие принципы регулирования обращения лекарственных средств, включая ветеринарные препараты. В частности, статья 17 этого закона регламентирует процедуру подачи и рассмотрения заявления о государственной регистрации лекарственного препарата для ветеринарного применения.</w:t>
      </w:r>
    </w:p>
    <w:p w14:paraId="7BB75CB1" w14:textId="68779261" w:rsidR="009C7B9D" w:rsidRDefault="001C695A" w:rsidP="009C7B9D">
      <w:pPr>
        <w:pStyle w:val="a7"/>
        <w:numPr>
          <w:ilvl w:val="0"/>
          <w:numId w:val="3"/>
        </w:numPr>
        <w:spacing w:after="0" w:line="360" w:lineRule="auto"/>
        <w:ind w:left="426"/>
        <w:jc w:val="both"/>
      </w:pPr>
      <w:r w:rsidRPr="001C695A">
        <w:t>Постановление Правительства РФ от 30 июня 2004 г. №327 «Об утверждении Положения о Федеральной службе по ветеринарному и фитосанитарному надзору». Определяет полномочия Россельхознадзора, который осуществляет контроль в сфере обращения лекарственных средств для ветеринарного применения.</w:t>
      </w:r>
    </w:p>
    <w:p w14:paraId="439C192F" w14:textId="4696636D" w:rsidR="001C695A" w:rsidRDefault="001C695A" w:rsidP="009C7B9D">
      <w:pPr>
        <w:pStyle w:val="a7"/>
        <w:numPr>
          <w:ilvl w:val="0"/>
          <w:numId w:val="3"/>
        </w:numPr>
        <w:spacing w:after="0" w:line="360" w:lineRule="auto"/>
        <w:ind w:left="426"/>
        <w:jc w:val="both"/>
      </w:pPr>
      <w:r w:rsidRPr="001C695A">
        <w:t xml:space="preserve">Приказ Минсельхоза РФ от 27 июля 2023 г. №648. Утверждает порядок формирования регистрационного досье на лекарственный препарат для ветеринарного применения, требования к документам в его составе, а </w:t>
      </w:r>
      <w:r w:rsidRPr="001C695A">
        <w:lastRenderedPageBreak/>
        <w:t>также порядок представления документов для государственной регистрации. Действует с 1 марта 2024 г. до 1 сентября 2029 г.</w:t>
      </w:r>
    </w:p>
    <w:p w14:paraId="19582E50" w14:textId="3DFAB35F" w:rsidR="001C695A" w:rsidRDefault="001C695A" w:rsidP="009C7B9D">
      <w:pPr>
        <w:pStyle w:val="a7"/>
        <w:numPr>
          <w:ilvl w:val="0"/>
          <w:numId w:val="3"/>
        </w:numPr>
        <w:spacing w:after="0" w:line="360" w:lineRule="auto"/>
        <w:ind w:left="426"/>
        <w:jc w:val="both"/>
      </w:pPr>
      <w:r w:rsidRPr="001C695A">
        <w:t>Административный регламент Россельхознадзора (утверждён приказом от 28 июля 2021 г. №846). Устанавливает сроки и последовательность административных процедур при регистрации лекарственных препаратов для ветеринарного применения, порядок взаимодействия подразделений службы.</w:t>
      </w:r>
    </w:p>
    <w:p w14:paraId="47F62310" w14:textId="2A8ED102" w:rsidR="001C695A" w:rsidRDefault="001C695A" w:rsidP="009C7B9D">
      <w:pPr>
        <w:pStyle w:val="a7"/>
        <w:numPr>
          <w:ilvl w:val="0"/>
          <w:numId w:val="3"/>
        </w:numPr>
        <w:spacing w:after="0" w:line="360" w:lineRule="auto"/>
        <w:ind w:left="426"/>
        <w:jc w:val="both"/>
      </w:pPr>
      <w:r w:rsidRPr="001C695A">
        <w:t>Решение Совета ЕАЭС от 21 января 2022 г. №1 «О Правилах регулирования обращения ветеринарных лекарственных средств на таможенной территории Евразийского экономического союза». Определяет основополагающие принципы и требования к регистрации ветеринарных лекарственных препаратов в рамках ЕАЭС. Включает положения о доклинических и клинических исследованиях, требования к регистрационному досье, инструкции по применению и исследованиям стабильности препаратов.</w:t>
      </w:r>
    </w:p>
    <w:p w14:paraId="2AF3FF3F" w14:textId="70D8DA85" w:rsidR="001C695A" w:rsidRDefault="001C695A" w:rsidP="009C7B9D">
      <w:pPr>
        <w:pStyle w:val="a7"/>
        <w:numPr>
          <w:ilvl w:val="0"/>
          <w:numId w:val="3"/>
        </w:numPr>
        <w:spacing w:after="0" w:line="360" w:lineRule="auto"/>
        <w:ind w:left="426"/>
        <w:jc w:val="both"/>
      </w:pPr>
      <w:r w:rsidRPr="001C695A">
        <w:t>Решение Совета ЕАЭС от 3 ноября 2016 г. №76 — об утверждении требований к маркировке лекарственных средств для медицинского и ветеринарного применения.</w:t>
      </w:r>
    </w:p>
    <w:p w14:paraId="3210A688" w14:textId="6908E0E9" w:rsidR="001C695A" w:rsidRDefault="001C695A" w:rsidP="009C7B9D">
      <w:pPr>
        <w:pStyle w:val="a7"/>
        <w:numPr>
          <w:ilvl w:val="0"/>
          <w:numId w:val="3"/>
        </w:numPr>
        <w:spacing w:after="0" w:line="360" w:lineRule="auto"/>
        <w:ind w:left="426"/>
        <w:jc w:val="both"/>
      </w:pPr>
      <w:r w:rsidRPr="001C695A">
        <w:t>Решение Совета ЕАЭС от 3 ноября 2016 г. №77 — об утверждении Правил надлежащей производственной практики Евразийского экономического союза.</w:t>
      </w:r>
    </w:p>
    <w:p w14:paraId="3CBD831C" w14:textId="3DD774DC" w:rsidR="001C695A" w:rsidRDefault="001C695A" w:rsidP="009C7B9D">
      <w:pPr>
        <w:pStyle w:val="a7"/>
        <w:numPr>
          <w:ilvl w:val="0"/>
          <w:numId w:val="3"/>
        </w:numPr>
        <w:spacing w:after="0" w:line="360" w:lineRule="auto"/>
        <w:ind w:left="426"/>
        <w:jc w:val="both"/>
      </w:pPr>
      <w:r w:rsidRPr="001C695A">
        <w:t>Решение Коллегии ЕАЭС от 11 августа 2020 г. №100 — о Фармакопее Евразийского экономического союза.</w:t>
      </w:r>
    </w:p>
    <w:p w14:paraId="70E57F8E" w14:textId="5A3015AE" w:rsidR="001C695A" w:rsidRDefault="001C695A" w:rsidP="009C7B9D">
      <w:pPr>
        <w:pStyle w:val="a7"/>
        <w:numPr>
          <w:ilvl w:val="0"/>
          <w:numId w:val="3"/>
        </w:numPr>
        <w:spacing w:after="0" w:line="360" w:lineRule="auto"/>
        <w:ind w:left="426"/>
        <w:jc w:val="both"/>
      </w:pPr>
      <w:r w:rsidRPr="001C695A">
        <w:t>Решение Коллегии ЕАЭС от 22 декабря 2015 г. №172 — об утверждении Номенклатуры лекарственных форм.</w:t>
      </w:r>
    </w:p>
    <w:p w14:paraId="3C48BBE0" w14:textId="79043CC0" w:rsidR="001C695A" w:rsidRPr="001C695A" w:rsidRDefault="001C695A" w:rsidP="001C695A">
      <w:pPr>
        <w:pStyle w:val="a7"/>
        <w:spacing w:after="0" w:line="360" w:lineRule="auto"/>
        <w:ind w:left="426"/>
        <w:jc w:val="both"/>
        <w:rPr>
          <w:b/>
          <w:bCs/>
        </w:rPr>
      </w:pPr>
      <w:r w:rsidRPr="001C695A">
        <w:rPr>
          <w:b/>
          <w:bCs/>
        </w:rPr>
        <w:t>Дополнительные акты</w:t>
      </w:r>
    </w:p>
    <w:p w14:paraId="5C7E4F41" w14:textId="7467281B" w:rsidR="009C7B9D" w:rsidRDefault="001C695A" w:rsidP="001C695A">
      <w:pPr>
        <w:pStyle w:val="a7"/>
        <w:numPr>
          <w:ilvl w:val="0"/>
          <w:numId w:val="4"/>
        </w:numPr>
        <w:spacing w:after="0" w:line="360" w:lineRule="auto"/>
        <w:ind w:left="426"/>
        <w:jc w:val="both"/>
      </w:pPr>
      <w:r w:rsidRPr="001C695A">
        <w:t>Закон РФ от 14 мая 1993 г. №4979-1 «О ветеринарии».</w:t>
      </w:r>
    </w:p>
    <w:p w14:paraId="774E49F1" w14:textId="32B78B98" w:rsidR="001C695A" w:rsidRDefault="001C695A" w:rsidP="001C695A">
      <w:pPr>
        <w:pStyle w:val="a7"/>
        <w:numPr>
          <w:ilvl w:val="0"/>
          <w:numId w:val="4"/>
        </w:numPr>
        <w:spacing w:after="0" w:line="360" w:lineRule="auto"/>
        <w:ind w:left="426"/>
        <w:jc w:val="both"/>
      </w:pPr>
      <w:r w:rsidRPr="001C695A">
        <w:t xml:space="preserve">Постановление Правительства РФ от 12 марта 2022 г. №353 — устанавливает режим ускоренной процедуры госрегистрации для </w:t>
      </w:r>
      <w:r w:rsidRPr="001C695A">
        <w:lastRenderedPageBreak/>
        <w:t>препаратов, произведённых в РФ в целях импортозамещения, до 31 декабря 2027 года.</w:t>
      </w:r>
    </w:p>
    <w:p w14:paraId="48C73AF3" w14:textId="1187FA58" w:rsidR="001C695A" w:rsidRDefault="001C695A" w:rsidP="001C695A">
      <w:pPr>
        <w:pStyle w:val="a7"/>
        <w:numPr>
          <w:ilvl w:val="0"/>
          <w:numId w:val="4"/>
        </w:numPr>
        <w:spacing w:after="0" w:line="360" w:lineRule="auto"/>
        <w:ind w:left="426"/>
        <w:jc w:val="both"/>
      </w:pPr>
      <w:r w:rsidRPr="001C695A">
        <w:t>Приказы Минсельхоза РФ от 18 мая 2011 г. №129 (утверждает форму регистрационного удостоверения), от 24 октября 2011 г. №376 (утверждает форму документа о результатах мониторинга безопасности препарата) и от 10 октября 2011 г. №357 (утверждает порядок мониторинга безопасности лекарственных препаратов для ветеринарного применения).</w:t>
      </w:r>
    </w:p>
    <w:p w14:paraId="61F3945E" w14:textId="77777777" w:rsidR="001C695A" w:rsidRPr="001C695A" w:rsidRDefault="001C695A" w:rsidP="001C695A">
      <w:pPr>
        <w:spacing w:after="0" w:line="360" w:lineRule="auto"/>
        <w:ind w:firstLine="709"/>
        <w:jc w:val="both"/>
      </w:pPr>
      <w:r w:rsidRPr="001C695A">
        <w:t xml:space="preserve">С 1 марта 2026 года вступили в силу изменения в Федеральный закон №61-ФЗ, внесённые Федеральным законом от 31 июля 2025 г. №304-ФЗ. Они касаются, в частности, требований к производству лекарственных средств для ветеринарного применения и подтверждения соответствия производителей правилам надлежащей производственной практики ЕАЭС в рамках лицензирования. </w:t>
      </w:r>
    </w:p>
    <w:p w14:paraId="78280C9C" w14:textId="074E5980" w:rsidR="001C695A" w:rsidRDefault="001C695A" w:rsidP="001C695A">
      <w:pPr>
        <w:pStyle w:val="a7"/>
        <w:numPr>
          <w:ilvl w:val="0"/>
          <w:numId w:val="2"/>
        </w:numPr>
        <w:spacing w:after="0" w:line="360" w:lineRule="auto"/>
        <w:jc w:val="both"/>
        <w:rPr>
          <w:b/>
          <w:bCs/>
        </w:rPr>
      </w:pPr>
      <w:r w:rsidRPr="001C695A">
        <w:rPr>
          <w:b/>
          <w:bCs/>
        </w:rPr>
        <w:t>Категории лекарственных препаратов для ветеринарного применения, подлежащие государственной регистрации и исключенные из обязательной регистрации?</w:t>
      </w:r>
    </w:p>
    <w:p w14:paraId="3752B0A2" w14:textId="2DE77AD0" w:rsidR="001C695A" w:rsidRPr="001C695A" w:rsidRDefault="001C695A" w:rsidP="001C695A">
      <w:pPr>
        <w:spacing w:after="0" w:line="360" w:lineRule="auto"/>
        <w:ind w:firstLine="360"/>
        <w:jc w:val="both"/>
      </w:pPr>
      <w:r w:rsidRPr="001C695A">
        <w:t>Государственная регистрация лекарственных препаратов для ветеринарного применения в России регулируется Федеральным законом от 12 апреля 2010 г. №61-ФЗ «Об обращении лекарственных средств» и другими нормативными актами.</w:t>
      </w:r>
    </w:p>
    <w:p w14:paraId="3B05C756" w14:textId="77777777" w:rsidR="001C695A" w:rsidRDefault="001C695A" w:rsidP="001C695A">
      <w:pPr>
        <w:pStyle w:val="a7"/>
        <w:spacing w:after="0" w:line="360" w:lineRule="auto"/>
        <w:ind w:firstLine="357"/>
        <w:jc w:val="both"/>
      </w:pPr>
      <w:r>
        <w:t>Категории препаратов, подлежащие государственной регистрации</w:t>
      </w:r>
    </w:p>
    <w:p w14:paraId="67BCF0DA" w14:textId="77777777" w:rsidR="001C695A" w:rsidRDefault="001C695A" w:rsidP="001C695A">
      <w:pPr>
        <w:pStyle w:val="a7"/>
        <w:spacing w:after="0" w:line="360" w:lineRule="auto"/>
        <w:ind w:firstLine="357"/>
        <w:jc w:val="both"/>
      </w:pPr>
      <w:r>
        <w:t>Государственной регистрации подлежат:</w:t>
      </w:r>
    </w:p>
    <w:p w14:paraId="2E35C72C" w14:textId="47A2326A" w:rsidR="009C7B9D" w:rsidRDefault="001C695A" w:rsidP="001C695A">
      <w:pPr>
        <w:pStyle w:val="a7"/>
        <w:numPr>
          <w:ilvl w:val="0"/>
          <w:numId w:val="5"/>
        </w:numPr>
        <w:spacing w:after="0" w:line="360" w:lineRule="auto"/>
        <w:jc w:val="both"/>
      </w:pPr>
      <w:r>
        <w:t>Новые лекарственные средства — препараты, которые впервые вводятся в обращение в Российской Федерации.</w:t>
      </w:r>
    </w:p>
    <w:p w14:paraId="32D43E46" w14:textId="6584C172" w:rsidR="001C695A" w:rsidRDefault="001C695A" w:rsidP="001C695A">
      <w:pPr>
        <w:pStyle w:val="a7"/>
        <w:numPr>
          <w:ilvl w:val="0"/>
          <w:numId w:val="5"/>
        </w:numPr>
        <w:spacing w:after="0" w:line="360" w:lineRule="auto"/>
        <w:jc w:val="both"/>
      </w:pPr>
      <w:r w:rsidRPr="001C695A">
        <w:t>Лекарственные препараты, зарегистрированные ранее, но произведённые в других лекарственных формах (в соответствии с перечнем наименований лекарственных форм), в новой дозировке (при доказательстве её клинической значимости и эффективности) или с другим составом вспомогательных веществ.</w:t>
      </w:r>
    </w:p>
    <w:p w14:paraId="1F9BA619" w14:textId="7B12C861" w:rsidR="001C695A" w:rsidRDefault="001C695A" w:rsidP="001C695A">
      <w:pPr>
        <w:pStyle w:val="a7"/>
        <w:numPr>
          <w:ilvl w:val="0"/>
          <w:numId w:val="5"/>
        </w:numPr>
        <w:spacing w:after="0" w:line="360" w:lineRule="auto"/>
        <w:jc w:val="both"/>
      </w:pPr>
      <w:r w:rsidRPr="001C695A">
        <w:lastRenderedPageBreak/>
        <w:t>Новые комбинации зарегистрированных ранее лекарственных препаратов.</w:t>
      </w:r>
    </w:p>
    <w:p w14:paraId="40BC1ABB" w14:textId="2022EE6B" w:rsidR="001C695A" w:rsidRDefault="001C695A" w:rsidP="001C695A">
      <w:pPr>
        <w:pStyle w:val="a7"/>
        <w:numPr>
          <w:ilvl w:val="0"/>
          <w:numId w:val="5"/>
        </w:numPr>
        <w:spacing w:after="0" w:line="360" w:lineRule="auto"/>
        <w:jc w:val="both"/>
      </w:pPr>
      <w:r w:rsidRPr="001C695A">
        <w:t>Воспроизведённые лекарственные препараты — аналоги ранее зарегистрированных препаратов.</w:t>
      </w:r>
    </w:p>
    <w:p w14:paraId="50C0448E" w14:textId="37EFA1E0" w:rsidR="001C695A" w:rsidRDefault="001C695A" w:rsidP="001C695A">
      <w:pPr>
        <w:pStyle w:val="a7"/>
        <w:numPr>
          <w:ilvl w:val="0"/>
          <w:numId w:val="5"/>
        </w:numPr>
        <w:spacing w:after="0" w:line="360" w:lineRule="auto"/>
        <w:jc w:val="both"/>
      </w:pPr>
      <w:r w:rsidRPr="001C695A">
        <w:t>Лекарственные препараты, произведённые на территории Российской Федерации в целях импортозамещения, в том числе оригинальные, при регистрации по ускоренной процедуре.</w:t>
      </w:r>
    </w:p>
    <w:p w14:paraId="53A56558" w14:textId="102590CD" w:rsidR="001C695A" w:rsidRDefault="001C695A" w:rsidP="001C695A">
      <w:pPr>
        <w:spacing w:after="0" w:line="360" w:lineRule="auto"/>
        <w:ind w:firstLine="357"/>
        <w:jc w:val="both"/>
      </w:pPr>
      <w:r w:rsidRPr="001C695A">
        <w:t>Также регистрации подлежат новые добавки, их комбинации, а также добавки, зарегистрированные ранее, но произведённые в других формах, с новой дозировкой или с другим составом вспомогательных веществ.</w:t>
      </w:r>
    </w:p>
    <w:p w14:paraId="4A02A8C4" w14:textId="77777777" w:rsidR="001C695A" w:rsidRDefault="001C695A" w:rsidP="001C695A">
      <w:pPr>
        <w:spacing w:after="0" w:line="360" w:lineRule="auto"/>
        <w:ind w:firstLine="357"/>
        <w:jc w:val="both"/>
      </w:pPr>
      <w:r>
        <w:t>Категории препаратов, исключённые из обязательной регистрации</w:t>
      </w:r>
    </w:p>
    <w:p w14:paraId="6311551F" w14:textId="77777777" w:rsidR="001C695A" w:rsidRDefault="001C695A" w:rsidP="001C695A">
      <w:pPr>
        <w:spacing w:after="0" w:line="360" w:lineRule="auto"/>
        <w:ind w:firstLine="357"/>
        <w:jc w:val="center"/>
      </w:pPr>
      <w:r>
        <w:t>Государственной регистрации не подлежат:</w:t>
      </w:r>
    </w:p>
    <w:p w14:paraId="70D51A94" w14:textId="45CB7BB7" w:rsidR="001C695A" w:rsidRDefault="001C695A" w:rsidP="001C695A">
      <w:pPr>
        <w:pStyle w:val="a7"/>
        <w:numPr>
          <w:ilvl w:val="0"/>
          <w:numId w:val="6"/>
        </w:numPr>
        <w:spacing w:after="0" w:line="360" w:lineRule="auto"/>
        <w:jc w:val="both"/>
      </w:pPr>
      <w:r>
        <w:t>Лекарственные препараты, изготовленные ветеринарными аптечными организациями, индивидуальными предпринимателями, которые имеют лицензию на фармацевтическую деятельность, по рецептам на лекарственные препараты и требованиям ветеринарных организаций.</w:t>
      </w:r>
    </w:p>
    <w:p w14:paraId="18173191" w14:textId="15775DBF" w:rsidR="001C695A" w:rsidRDefault="001C695A" w:rsidP="001C695A">
      <w:pPr>
        <w:pStyle w:val="a7"/>
        <w:numPr>
          <w:ilvl w:val="0"/>
          <w:numId w:val="6"/>
        </w:numPr>
        <w:spacing w:after="0" w:line="360" w:lineRule="auto"/>
        <w:jc w:val="both"/>
      </w:pPr>
      <w:r w:rsidRPr="001C695A">
        <w:t>Лекарственное растительное сырьё.</w:t>
      </w:r>
    </w:p>
    <w:p w14:paraId="79A97459" w14:textId="44ADDA92" w:rsidR="001C695A" w:rsidRDefault="001C695A" w:rsidP="001C695A">
      <w:pPr>
        <w:pStyle w:val="a7"/>
        <w:numPr>
          <w:ilvl w:val="0"/>
          <w:numId w:val="6"/>
        </w:numPr>
        <w:spacing w:after="0" w:line="360" w:lineRule="auto"/>
        <w:jc w:val="both"/>
      </w:pPr>
      <w:r w:rsidRPr="001C695A">
        <w:t>Лекарственные препараты, приобретённые физическими лицами за пределами территории Российской Федерации и предназначенные для личного использования.</w:t>
      </w:r>
    </w:p>
    <w:p w14:paraId="09227933" w14:textId="7DECC6F7" w:rsidR="001C695A" w:rsidRDefault="001C695A" w:rsidP="001C695A">
      <w:pPr>
        <w:pStyle w:val="a7"/>
        <w:numPr>
          <w:ilvl w:val="0"/>
          <w:numId w:val="6"/>
        </w:numPr>
        <w:spacing w:after="0" w:line="360" w:lineRule="auto"/>
        <w:jc w:val="both"/>
      </w:pPr>
      <w:r w:rsidRPr="001C695A">
        <w:t>Лекарственные препараты, предназначенные для экспорта.</w:t>
      </w:r>
    </w:p>
    <w:p w14:paraId="4FB6D9A4" w14:textId="77777777" w:rsidR="001C695A" w:rsidRDefault="001C695A" w:rsidP="001C695A">
      <w:pPr>
        <w:spacing w:after="0" w:line="360" w:lineRule="auto"/>
        <w:ind w:left="360"/>
        <w:jc w:val="both"/>
      </w:pPr>
      <w:r>
        <w:t>Кроме того, не допускается государственная регистрация:</w:t>
      </w:r>
    </w:p>
    <w:p w14:paraId="02A5E02B" w14:textId="74BDC47B" w:rsidR="001C695A" w:rsidRDefault="001C695A" w:rsidP="001C695A">
      <w:pPr>
        <w:spacing w:after="0" w:line="360" w:lineRule="auto"/>
        <w:jc w:val="both"/>
      </w:pPr>
      <w:r>
        <w:t>-лекарственных препаратов, ввозимых в Российскую Федерацию для оказания медицинской помощи по жизненным показаниям конкретного пациента на основании разрешения, выданного уполномоченным федеральным органом исполнительной власти;</w:t>
      </w:r>
    </w:p>
    <w:p w14:paraId="30959090" w14:textId="2F279ADF" w:rsidR="001C695A" w:rsidRDefault="001C695A" w:rsidP="001C695A">
      <w:pPr>
        <w:spacing w:after="0" w:line="360" w:lineRule="auto"/>
        <w:jc w:val="both"/>
      </w:pPr>
      <w:r>
        <w:t xml:space="preserve">-лекарственных средств, ввозимых в Российскую Федерацию на основании выданного уполномоченным федеральным органом исполнительной власти разрешения и предназначенных для проведения клинических исследований </w:t>
      </w:r>
      <w:r>
        <w:lastRenderedPageBreak/>
        <w:t>лекарственных препаратов и (или) экспертизы лекарственных средств для осуществления государственной регистрации;</w:t>
      </w:r>
    </w:p>
    <w:p w14:paraId="74D7ADF7" w14:textId="77777777" w:rsidR="001C695A" w:rsidRDefault="001C695A" w:rsidP="001C695A">
      <w:pPr>
        <w:spacing w:after="0" w:line="360" w:lineRule="auto"/>
        <w:jc w:val="both"/>
      </w:pPr>
      <w:r>
        <w:t>фармацевтических субстанций;</w:t>
      </w:r>
    </w:p>
    <w:p w14:paraId="51C8F9A4" w14:textId="1D6D1DFA" w:rsidR="001C695A" w:rsidRDefault="001C695A" w:rsidP="001C695A">
      <w:pPr>
        <w:spacing w:after="0" w:line="360" w:lineRule="auto"/>
        <w:jc w:val="both"/>
      </w:pPr>
      <w:r>
        <w:t>-радиофармацевтических лекарственных препаратов, изготовленных непосредственно в медицинских организациях в порядке, установленном уполномоченным федеральным органом исполнительной власти.</w:t>
      </w:r>
    </w:p>
    <w:p w14:paraId="3A69BF34" w14:textId="59267964" w:rsidR="001C695A" w:rsidRDefault="001C695A" w:rsidP="001C695A">
      <w:pPr>
        <w:spacing w:after="0" w:line="360" w:lineRule="auto"/>
        <w:ind w:firstLine="708"/>
        <w:jc w:val="both"/>
      </w:pPr>
      <w:r w:rsidRPr="001C695A">
        <w:t>Регистрация проводится Россельхознадзором на основании заключения федерального государственного учреждения «Всероссийский государственный Центр контроля качества и стандартизации лекарственных средств для животных и кормов» (ФГУ «ВГНКИ»). Срок действия регистрационного удостоверения — 5 лет.</w:t>
      </w:r>
    </w:p>
    <w:p w14:paraId="2532AA7C" w14:textId="66AE8585" w:rsidR="00FF6EB1" w:rsidRDefault="00FF6EB1" w:rsidP="00FF6EB1">
      <w:pPr>
        <w:pStyle w:val="a7"/>
        <w:numPr>
          <w:ilvl w:val="0"/>
          <w:numId w:val="2"/>
        </w:numPr>
        <w:spacing w:after="0" w:line="360" w:lineRule="auto"/>
        <w:jc w:val="center"/>
        <w:rPr>
          <w:b/>
          <w:bCs/>
        </w:rPr>
      </w:pPr>
      <w:r w:rsidRPr="00FF6EB1">
        <w:t xml:space="preserve">. </w:t>
      </w:r>
      <w:r w:rsidRPr="00FF6EB1">
        <w:rPr>
          <w:b/>
          <w:bCs/>
        </w:rPr>
        <w:t>Этапы процедуры регистрации, анализ документов и сведений, включенных в регистрационное досье</w:t>
      </w:r>
    </w:p>
    <w:p w14:paraId="73581C17" w14:textId="73BD800B" w:rsidR="009421A2" w:rsidRDefault="009421A2" w:rsidP="009421A2">
      <w:pPr>
        <w:spacing w:after="0" w:line="360" w:lineRule="auto"/>
        <w:jc w:val="both"/>
      </w:pPr>
      <w:r w:rsidRPr="009421A2">
        <w:t>Процедура регистрации лекарственных препаратов для ветеринарного применения в России включает несколько этапов и требует тщательного анализа документов и сведений, входящих в регистрационное досье. Контроль осуществляет Россельхознадзор.</w:t>
      </w:r>
    </w:p>
    <w:p w14:paraId="6791F9D0" w14:textId="77777777" w:rsidR="009421A2" w:rsidRDefault="009421A2" w:rsidP="009421A2">
      <w:pPr>
        <w:spacing w:after="0" w:line="360" w:lineRule="auto"/>
        <w:jc w:val="center"/>
      </w:pPr>
      <w:r>
        <w:t>Этапы процедуры регистрации</w:t>
      </w:r>
    </w:p>
    <w:p w14:paraId="66299D77" w14:textId="12BD3322" w:rsidR="009421A2" w:rsidRDefault="009421A2" w:rsidP="009421A2">
      <w:pPr>
        <w:pStyle w:val="a7"/>
        <w:numPr>
          <w:ilvl w:val="0"/>
          <w:numId w:val="7"/>
        </w:numPr>
        <w:spacing w:after="0" w:line="360" w:lineRule="auto"/>
        <w:ind w:left="426"/>
        <w:jc w:val="both"/>
      </w:pPr>
      <w:r>
        <w:t>Разработка стратегии и выбор референтного препарата. На этом этапе определяется подход к регистрации, включая выбор аналогов или стандартов для сравнения.</w:t>
      </w:r>
    </w:p>
    <w:p w14:paraId="6373E2ED" w14:textId="3AE2324C" w:rsidR="009421A2" w:rsidRDefault="009421A2" w:rsidP="009421A2">
      <w:pPr>
        <w:pStyle w:val="a7"/>
        <w:numPr>
          <w:ilvl w:val="0"/>
          <w:numId w:val="7"/>
        </w:numPr>
        <w:spacing w:after="0" w:line="360" w:lineRule="auto"/>
        <w:ind w:left="426"/>
        <w:jc w:val="both"/>
      </w:pPr>
      <w:r>
        <w:t>Проведение доклинических исследований. Исследования на экспериментальных животных для оценки безопасности, токсичности и предварительной эффективности препарата. Результаты оформляются в отчёт, который должен содержать данные о составе препарата, методах исследования, результатах и выводах о безопасности, качестве и эффективности.</w:t>
      </w:r>
    </w:p>
    <w:p w14:paraId="05B1CD01" w14:textId="398ED810" w:rsidR="009421A2" w:rsidRDefault="009421A2" w:rsidP="009421A2">
      <w:pPr>
        <w:pStyle w:val="a7"/>
        <w:numPr>
          <w:ilvl w:val="0"/>
          <w:numId w:val="7"/>
        </w:numPr>
        <w:spacing w:after="0" w:line="360" w:lineRule="auto"/>
        <w:ind w:left="426"/>
        <w:jc w:val="both"/>
      </w:pPr>
      <w:r w:rsidRPr="009421A2">
        <w:t xml:space="preserve">Организация клинических испытаний на целевых видах животных. Практические испытания на животных, для которых предназначен препарат. Фиксируются лечебные свойства, побочные эффекты, динамика </w:t>
      </w:r>
      <w:r w:rsidRPr="009421A2">
        <w:lastRenderedPageBreak/>
        <w:t>выздоровления. Особое внимание уделяется срокам выведения препарата из организма и безопасности продукции животного происхождения (например, мяса или молока).</w:t>
      </w:r>
    </w:p>
    <w:p w14:paraId="669174D4" w14:textId="161D9ED7" w:rsidR="009421A2" w:rsidRDefault="009421A2" w:rsidP="009421A2">
      <w:pPr>
        <w:pStyle w:val="a7"/>
        <w:numPr>
          <w:ilvl w:val="0"/>
          <w:numId w:val="7"/>
        </w:numPr>
        <w:spacing w:after="0" w:line="360" w:lineRule="auto"/>
        <w:ind w:left="426"/>
        <w:jc w:val="both"/>
      </w:pPr>
      <w:r w:rsidRPr="009421A2">
        <w:t>Подача заявления в Россельхознадзор. Заявитель (разработчик или уполномоченное юридическое лицо) подаёт в ведомство заявление и регистрационное досье — пакет документов, описывающих характеристики препарата.</w:t>
      </w:r>
    </w:p>
    <w:p w14:paraId="78BAC741" w14:textId="77777777" w:rsidR="009421A2" w:rsidRDefault="009421A2" w:rsidP="009421A2">
      <w:pPr>
        <w:pStyle w:val="a7"/>
        <w:numPr>
          <w:ilvl w:val="0"/>
          <w:numId w:val="7"/>
        </w:numPr>
        <w:spacing w:after="0" w:line="360" w:lineRule="auto"/>
        <w:ind w:left="426"/>
        <w:jc w:val="both"/>
      </w:pPr>
      <w:r>
        <w:t xml:space="preserve">Лабораторная экспертиза качества образцов в ВГНКИ (Всероссийском государственном научно-исследовательском институте контроля, стандартизации и сертификации ветеринарных препаратов). Проверка соответствия качества препарата заявленным характеристикам. </w:t>
      </w:r>
    </w:p>
    <w:p w14:paraId="6E14FD8F" w14:textId="3DEFBB8B" w:rsidR="009421A2" w:rsidRDefault="00601F01" w:rsidP="009421A2">
      <w:pPr>
        <w:pStyle w:val="a7"/>
        <w:numPr>
          <w:ilvl w:val="0"/>
          <w:numId w:val="7"/>
        </w:numPr>
        <w:spacing w:after="0" w:line="360" w:lineRule="auto"/>
        <w:ind w:left="426"/>
        <w:jc w:val="both"/>
      </w:pPr>
      <w:r>
        <w:t xml:space="preserve">Прохождение </w:t>
      </w:r>
      <w:r>
        <w:rPr>
          <w:lang w:val="en-US"/>
        </w:rPr>
        <w:t>GMR</w:t>
      </w:r>
      <w:r w:rsidRPr="00601F01">
        <w:t>-</w:t>
      </w:r>
      <w:r>
        <w:t>инспекции производственной площадки.</w:t>
      </w:r>
      <w:r w:rsidR="003E6F5B" w:rsidRPr="003E6F5B">
        <w:t xml:space="preserve"> </w:t>
      </w:r>
      <w:r w:rsidR="003E6F5B" w:rsidRPr="003E6F5B">
        <w:t>Проверка соответствия производства правилам надлежащей производственной практики (GMP). Для зарубежных заводов это критический этап, включающий аудит производственных мощностей, оборудования, квалификации персонала и системы управления качеством. Без российского GMP-сертификата регистрация иностранного препарата невозможна.</w:t>
      </w:r>
    </w:p>
    <w:p w14:paraId="081E4EA8" w14:textId="7FAA9863" w:rsidR="00601F01" w:rsidRDefault="003E6F5B" w:rsidP="009421A2">
      <w:pPr>
        <w:pStyle w:val="a7"/>
        <w:numPr>
          <w:ilvl w:val="0"/>
          <w:numId w:val="7"/>
        </w:numPr>
        <w:spacing w:after="0" w:line="360" w:lineRule="auto"/>
        <w:ind w:left="426"/>
        <w:jc w:val="both"/>
      </w:pPr>
      <w:r w:rsidRPr="003E6F5B">
        <w:t>Получение регистрационного удостоверения. При успешном прохождении всех этапов Россельхознадзор выдаёт документ, разрешающий обращение препарата на рынке.</w:t>
      </w:r>
    </w:p>
    <w:p w14:paraId="2EAA0786" w14:textId="0F033E20" w:rsidR="003E6F5B" w:rsidRDefault="003E6F5B" w:rsidP="003E6F5B">
      <w:pPr>
        <w:pStyle w:val="a7"/>
        <w:spacing w:after="0" w:line="360" w:lineRule="auto"/>
        <w:ind w:left="426"/>
        <w:jc w:val="center"/>
      </w:pPr>
      <w:r w:rsidRPr="003E6F5B">
        <w:t>Анализ документов и сведений в регистрационном досье</w:t>
      </w:r>
    </w:p>
    <w:p w14:paraId="57E7C7D4" w14:textId="77777777" w:rsidR="003E6F5B" w:rsidRDefault="003E6F5B" w:rsidP="003E6F5B">
      <w:pPr>
        <w:pStyle w:val="a7"/>
        <w:spacing w:after="0" w:line="360" w:lineRule="auto"/>
        <w:ind w:left="426"/>
        <w:jc w:val="both"/>
      </w:pPr>
      <w:r>
        <w:t>Регистрационное досье формируется из нескольких блоков документов и сведений. Основные разделы:</w:t>
      </w:r>
    </w:p>
    <w:p w14:paraId="3952C050" w14:textId="33346C71" w:rsidR="003E6F5B" w:rsidRDefault="003E6F5B" w:rsidP="003E6F5B">
      <w:pPr>
        <w:pStyle w:val="a7"/>
        <w:numPr>
          <w:ilvl w:val="0"/>
          <w:numId w:val="9"/>
        </w:numPr>
        <w:spacing w:after="0" w:line="360" w:lineRule="auto"/>
        <w:ind w:left="426"/>
        <w:jc w:val="both"/>
      </w:pPr>
      <w:r>
        <w:t>Административные данные. Включают заявление о регистрации, лицензии производителя, макеты упаковок, проект инструкции по применению препарата. В инструкции должны быть указаны наименование препарата, лекарственная форма, состав, фармакотерапевтическая группа, показания и противопоказания, режим дозирования, побочные действия, срок годности, условия хранения и другие сведения.</w:t>
      </w:r>
    </w:p>
    <w:p w14:paraId="4095A9F2" w14:textId="4950222F" w:rsidR="003E6F5B" w:rsidRPr="003E6F5B" w:rsidRDefault="003E6F5B" w:rsidP="003E6F5B">
      <w:pPr>
        <w:pStyle w:val="a7"/>
        <w:numPr>
          <w:ilvl w:val="0"/>
          <w:numId w:val="9"/>
        </w:numPr>
        <w:shd w:val="clear" w:color="auto" w:fill="FFFFFF"/>
        <w:spacing w:before="120" w:after="120" w:line="420" w:lineRule="atLeast"/>
        <w:ind w:left="426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E6F5B">
        <w:rPr>
          <w:rFonts w:eastAsia="Times New Roman" w:cs="Times New Roman"/>
          <w:color w:val="000000"/>
          <w:szCs w:val="28"/>
          <w:lang w:eastAsia="ru-RU"/>
        </w:rPr>
        <w:lastRenderedPageBreak/>
        <w:t>Качество и производство. Описываются химический состав препарата, методы контроля качества, стабильность действующего вещества, процесс производства и его контроль, характеристики упаковочных материалов. Сюда входят:</w:t>
      </w:r>
    </w:p>
    <w:p w14:paraId="48A57544" w14:textId="77777777" w:rsidR="003E6F5B" w:rsidRPr="003E6F5B" w:rsidRDefault="003E6F5B" w:rsidP="003E6F5B">
      <w:pPr>
        <w:numPr>
          <w:ilvl w:val="0"/>
          <w:numId w:val="11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E6F5B">
        <w:rPr>
          <w:rFonts w:eastAsia="Times New Roman" w:cs="Times New Roman"/>
          <w:color w:val="000000"/>
          <w:szCs w:val="28"/>
          <w:lang w:eastAsia="ru-RU"/>
        </w:rPr>
        <w:t>требования к качеству препарата (сертификат, спецификация и их обоснование);</w:t>
      </w:r>
    </w:p>
    <w:p w14:paraId="0E908F11" w14:textId="77777777" w:rsidR="003E6F5B" w:rsidRPr="003E6F5B" w:rsidRDefault="003E6F5B" w:rsidP="003E6F5B">
      <w:pPr>
        <w:numPr>
          <w:ilvl w:val="0"/>
          <w:numId w:val="11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E6F5B">
        <w:rPr>
          <w:rFonts w:eastAsia="Times New Roman" w:cs="Times New Roman"/>
          <w:color w:val="000000"/>
          <w:szCs w:val="28"/>
          <w:lang w:eastAsia="ru-RU"/>
        </w:rPr>
        <w:t>аналитические методики контроля качества;</w:t>
      </w:r>
    </w:p>
    <w:p w14:paraId="5ACD3F17" w14:textId="77777777" w:rsidR="003E6F5B" w:rsidRPr="003E6F5B" w:rsidRDefault="003E6F5B" w:rsidP="003E6F5B">
      <w:pPr>
        <w:numPr>
          <w:ilvl w:val="0"/>
          <w:numId w:val="11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E6F5B">
        <w:rPr>
          <w:rFonts w:eastAsia="Times New Roman" w:cs="Times New Roman"/>
          <w:color w:val="000000"/>
          <w:szCs w:val="28"/>
          <w:lang w:eastAsia="ru-RU"/>
        </w:rPr>
        <w:t>документальное подтверждение валидации методик;</w:t>
      </w:r>
    </w:p>
    <w:p w14:paraId="0EFA2CE0" w14:textId="77777777" w:rsidR="003E6F5B" w:rsidRPr="003E6F5B" w:rsidRDefault="003E6F5B" w:rsidP="003E6F5B">
      <w:pPr>
        <w:numPr>
          <w:ilvl w:val="0"/>
          <w:numId w:val="11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E6F5B">
        <w:rPr>
          <w:rFonts w:eastAsia="Times New Roman" w:cs="Times New Roman"/>
          <w:color w:val="000000"/>
          <w:szCs w:val="28"/>
          <w:lang w:eastAsia="ru-RU"/>
        </w:rPr>
        <w:t>документ, подтверждающий качество трёх промышленных серий препарата (протокол анализа или сертификат анализа);</w:t>
      </w:r>
    </w:p>
    <w:p w14:paraId="2E9846D9" w14:textId="77777777" w:rsidR="003E6F5B" w:rsidRPr="003E6F5B" w:rsidRDefault="003E6F5B" w:rsidP="003E6F5B">
      <w:pPr>
        <w:numPr>
          <w:ilvl w:val="0"/>
          <w:numId w:val="11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E6F5B">
        <w:rPr>
          <w:rFonts w:eastAsia="Times New Roman" w:cs="Times New Roman"/>
          <w:color w:val="000000"/>
          <w:szCs w:val="28"/>
          <w:lang w:eastAsia="ru-RU"/>
        </w:rPr>
        <w:t>характеристика примесей;</w:t>
      </w:r>
    </w:p>
    <w:p w14:paraId="22E2B286" w14:textId="77777777" w:rsidR="003E6F5B" w:rsidRPr="003E6F5B" w:rsidRDefault="003E6F5B" w:rsidP="003E6F5B">
      <w:pPr>
        <w:numPr>
          <w:ilvl w:val="0"/>
          <w:numId w:val="11"/>
        </w:numPr>
        <w:shd w:val="clear" w:color="auto" w:fill="FFFFFF"/>
        <w:spacing w:before="120" w:after="1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E6F5B">
        <w:rPr>
          <w:rFonts w:eastAsia="Times New Roman" w:cs="Times New Roman"/>
          <w:color w:val="000000"/>
          <w:szCs w:val="28"/>
          <w:lang w:eastAsia="ru-RU"/>
        </w:rPr>
        <w:t>перечень стандартных образцов, используемых при контроле качества.</w:t>
      </w:r>
    </w:p>
    <w:p w14:paraId="353A94DC" w14:textId="693D1B4E" w:rsidR="003E6F5B" w:rsidRDefault="003E6F5B" w:rsidP="003E6F5B">
      <w:pPr>
        <w:pStyle w:val="a7"/>
        <w:numPr>
          <w:ilvl w:val="0"/>
          <w:numId w:val="9"/>
        </w:numPr>
        <w:spacing w:after="0" w:line="360" w:lineRule="auto"/>
        <w:ind w:left="0" w:firstLine="284"/>
        <w:jc w:val="both"/>
      </w:pPr>
      <w:r w:rsidRPr="003E6F5B">
        <w:t>Безопасность и токсикология. Документы, подтверждающие отсутствие рисков для животных и окружающей среды. Включают данные доклинических исследований, оценку токсичности, влияние на репродуктивную функцию и другие параметры.</w:t>
      </w:r>
    </w:p>
    <w:p w14:paraId="6120D1F4" w14:textId="5429A311" w:rsidR="003E6F5B" w:rsidRPr="003E6F5B" w:rsidRDefault="003E6F5B" w:rsidP="003E6F5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ind w:left="0"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E6F5B">
        <w:rPr>
          <w:rFonts w:eastAsia="Times New Roman" w:cs="Times New Roman"/>
          <w:color w:val="000000"/>
          <w:szCs w:val="28"/>
          <w:lang w:eastAsia="ru-RU"/>
        </w:rPr>
        <w:t>Эффективность и клинические данные. Отчёты об испытаниях на конкретных видах животных, подтверждающие лечебный эффект препарата. В отчётах указываются:</w:t>
      </w:r>
    </w:p>
    <w:p w14:paraId="43236EB5" w14:textId="77777777" w:rsidR="003E6F5B" w:rsidRPr="003E6F5B" w:rsidRDefault="003E6F5B" w:rsidP="003E6F5B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E6F5B">
        <w:rPr>
          <w:rFonts w:eastAsia="Times New Roman" w:cs="Times New Roman"/>
          <w:color w:val="000000"/>
          <w:szCs w:val="28"/>
          <w:lang w:eastAsia="ru-RU"/>
        </w:rPr>
        <w:t>вид, возраст, количество, масса и пол целевых животных;</w:t>
      </w:r>
    </w:p>
    <w:p w14:paraId="415AF344" w14:textId="77777777" w:rsidR="003E6F5B" w:rsidRPr="003E6F5B" w:rsidRDefault="003E6F5B" w:rsidP="003E6F5B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E6F5B">
        <w:rPr>
          <w:rFonts w:eastAsia="Times New Roman" w:cs="Times New Roman"/>
          <w:color w:val="000000"/>
          <w:szCs w:val="28"/>
          <w:lang w:eastAsia="ru-RU"/>
        </w:rPr>
        <w:t>схема применения препарата (доза, режим дозирования, способ введения);</w:t>
      </w:r>
    </w:p>
    <w:p w14:paraId="5933458D" w14:textId="77777777" w:rsidR="003E6F5B" w:rsidRPr="003E6F5B" w:rsidRDefault="003E6F5B" w:rsidP="003E6F5B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E6F5B">
        <w:rPr>
          <w:rFonts w:eastAsia="Times New Roman" w:cs="Times New Roman"/>
          <w:color w:val="000000"/>
          <w:szCs w:val="28"/>
          <w:lang w:eastAsia="ru-RU"/>
        </w:rPr>
        <w:t>результаты исследований с описанием нежелательных реакций, случаев гибели животных и других серьёзных реакций;</w:t>
      </w:r>
    </w:p>
    <w:p w14:paraId="1F0027DD" w14:textId="77777777" w:rsidR="003E6F5B" w:rsidRPr="003E6F5B" w:rsidRDefault="003E6F5B" w:rsidP="003E6F5B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E6F5B">
        <w:rPr>
          <w:rFonts w:eastAsia="Times New Roman" w:cs="Times New Roman"/>
          <w:color w:val="000000"/>
          <w:szCs w:val="28"/>
          <w:lang w:eastAsia="ru-RU"/>
        </w:rPr>
        <w:t>оценка клинико-лабораторных показателей. </w:t>
      </w:r>
    </w:p>
    <w:p w14:paraId="139E3B32" w14:textId="5C4B66D5" w:rsidR="003E6F5B" w:rsidRDefault="003E6F5B" w:rsidP="003E6F5B">
      <w:pPr>
        <w:spacing w:after="0" w:line="360" w:lineRule="auto"/>
        <w:ind w:firstLine="709"/>
        <w:jc w:val="both"/>
      </w:pPr>
      <w:r w:rsidRPr="003E6F5B">
        <w:t>Также в досье включаются сведения о дате предоставления и регистрационном номере лицензии на производство лекарственных средств (для российских производителей), копии документов, подтверждающих соответствие производителя требованиям GMP, и другие данные.</w:t>
      </w:r>
    </w:p>
    <w:p w14:paraId="5AEF9ED3" w14:textId="784C86C2" w:rsidR="003E6F5B" w:rsidRDefault="003E6F5B" w:rsidP="003E6F5B">
      <w:pPr>
        <w:pStyle w:val="a7"/>
        <w:spacing w:after="0" w:line="360" w:lineRule="auto"/>
        <w:ind w:left="786"/>
        <w:jc w:val="both"/>
      </w:pPr>
    </w:p>
    <w:p w14:paraId="2FAEF606" w14:textId="3D3A4C5B" w:rsidR="003E6F5B" w:rsidRDefault="003E6F5B" w:rsidP="003E6F5B">
      <w:pPr>
        <w:pStyle w:val="a7"/>
        <w:spacing w:after="0" w:line="360" w:lineRule="auto"/>
        <w:ind w:left="786"/>
        <w:jc w:val="center"/>
        <w:rPr>
          <w:b/>
          <w:bCs/>
        </w:rPr>
      </w:pPr>
      <w:r>
        <w:rPr>
          <w:b/>
          <w:bCs/>
        </w:rPr>
        <w:lastRenderedPageBreak/>
        <w:t>4.</w:t>
      </w:r>
      <w:r w:rsidRPr="003E6F5B">
        <w:rPr>
          <w:b/>
          <w:bCs/>
        </w:rPr>
        <w:t>Сроки регистрации. Основания для приостановления или отказа в регистрации.</w:t>
      </w:r>
    </w:p>
    <w:p w14:paraId="7F90E128" w14:textId="02DCD2E2" w:rsidR="003E6F5B" w:rsidRDefault="003E6F5B" w:rsidP="003E6F5B">
      <w:pPr>
        <w:spacing w:after="0" w:line="360" w:lineRule="auto"/>
        <w:ind w:firstLine="709"/>
        <w:jc w:val="both"/>
      </w:pPr>
      <w:r w:rsidRPr="003E6F5B">
        <w:t>Стандартный срок принятия решения о государственной регистрации лекарственного препарата — не более 160 рабочих дней со дня регистрации Россельхознадзором заявления о регистрации и документов, предусмотренных регламентом.</w:t>
      </w:r>
    </w:p>
    <w:p w14:paraId="42E1A159" w14:textId="77777777" w:rsidR="003E6F5B" w:rsidRDefault="003E6F5B" w:rsidP="003E6F5B">
      <w:pPr>
        <w:spacing w:after="0" w:line="360" w:lineRule="auto"/>
        <w:ind w:firstLine="709"/>
        <w:jc w:val="both"/>
      </w:pPr>
      <w:r w:rsidRPr="003E6F5B">
        <w:t xml:space="preserve">Для лекарственных препаратов, произведённых на территории РФ в целях импортозамещения (включая оригинальные препараты), до 31 декабря 2027 года действует ускоренная процедура регистрации — не более 60 рабочих дней. При этом экспертиза качества препарата не проводится при условии представления заключения о соответствии производственной площадки требованиям правил надлежащей производственной практики (за исключением живых вакцин и иммунобиологических препаратов против особо опасных заболеваний животных). </w:t>
      </w:r>
    </w:p>
    <w:p w14:paraId="137BB100" w14:textId="4CEF29FC" w:rsidR="003E6F5B" w:rsidRDefault="003E6F5B" w:rsidP="003E6F5B">
      <w:pPr>
        <w:spacing w:after="0" w:line="360" w:lineRule="auto"/>
        <w:ind w:firstLine="709"/>
        <w:jc w:val="both"/>
      </w:pPr>
      <w:r w:rsidRPr="003E6F5B">
        <w:t>Также основанием для приостановления может стать получение информации о нежелательных реакциях при применении препарата, не указанных в инструкции, серьёзных нежелательных реакциях, особенностях взаимодействия с другими лекарственными препаратами, которые могут представлять угрозу жизни или здоровью животного, а также о несоответствии данных об эффективности и безопасности препарата данным, содержащимся в инструкции.</w:t>
      </w:r>
    </w:p>
    <w:p w14:paraId="0FA803D7" w14:textId="0EBF0F36" w:rsidR="003E6F5B" w:rsidRDefault="00A21F01" w:rsidP="003E6F5B">
      <w:pPr>
        <w:spacing w:after="0" w:line="360" w:lineRule="auto"/>
        <w:ind w:firstLine="709"/>
        <w:jc w:val="both"/>
      </w:pPr>
      <w:r w:rsidRPr="00A21F01">
        <w:t>Ещё одно основание — неисполнение или ненадлежащее исполнение держателями или владельцами регистрационных удостоверений, юридическими лицами, на имя которых выданы разрешения на проведение клинических исследований в РФ, или уполномоченными ими другими юридическими лицами обязанностей, установленных законом, либо невыполнение предписания, выданного Россельхознадзором по итогам выборочного контроля качества препарата.</w:t>
      </w:r>
    </w:p>
    <w:p w14:paraId="12A04E33" w14:textId="77777777" w:rsidR="00A21F01" w:rsidRDefault="00A21F01" w:rsidP="00A21F01">
      <w:pPr>
        <w:spacing w:after="0" w:line="360" w:lineRule="auto"/>
        <w:ind w:firstLine="709"/>
        <w:jc w:val="both"/>
      </w:pPr>
      <w:r>
        <w:t>Основания для отказа в регистрации</w:t>
      </w:r>
    </w:p>
    <w:p w14:paraId="2AE4B798" w14:textId="77777777" w:rsidR="00A21F01" w:rsidRDefault="00A21F01" w:rsidP="00A21F01">
      <w:pPr>
        <w:spacing w:after="0" w:line="360" w:lineRule="auto"/>
        <w:ind w:firstLine="709"/>
        <w:jc w:val="both"/>
      </w:pPr>
    </w:p>
    <w:p w14:paraId="23641D7C" w14:textId="77777777" w:rsidR="00A21F01" w:rsidRDefault="00A21F01" w:rsidP="00A21F01">
      <w:pPr>
        <w:spacing w:after="0" w:line="360" w:lineRule="auto"/>
        <w:ind w:firstLine="709"/>
        <w:jc w:val="both"/>
      </w:pPr>
      <w:r>
        <w:lastRenderedPageBreak/>
        <w:t>Отказ в государственной регистрации возможен в следующих случаях:</w:t>
      </w:r>
    </w:p>
    <w:p w14:paraId="71908392" w14:textId="0F69F764" w:rsidR="00A21F01" w:rsidRDefault="00A21F01" w:rsidP="00A21F01">
      <w:pPr>
        <w:pStyle w:val="a7"/>
        <w:numPr>
          <w:ilvl w:val="1"/>
          <w:numId w:val="11"/>
        </w:numPr>
        <w:spacing w:after="0" w:line="360" w:lineRule="auto"/>
        <w:ind w:left="426" w:hanging="426"/>
        <w:jc w:val="both"/>
      </w:pPr>
      <w:r>
        <w:t>заключение уполномоченного федерального органа исполнительной власти о том, что качество и (или) эффективность регистрируемого лекарственного препарата не подтверждены полученными данными;</w:t>
      </w:r>
    </w:p>
    <w:p w14:paraId="501473BF" w14:textId="34A6B1ED" w:rsidR="00A21F01" w:rsidRDefault="00A21F01" w:rsidP="00A21F01">
      <w:pPr>
        <w:pStyle w:val="a7"/>
        <w:numPr>
          <w:ilvl w:val="1"/>
          <w:numId w:val="11"/>
        </w:numPr>
        <w:spacing w:after="0" w:line="360" w:lineRule="auto"/>
        <w:ind w:left="426" w:hanging="426"/>
        <w:jc w:val="both"/>
      </w:pPr>
      <w:r>
        <w:t>заключение о том, что риск причинения вреда здоровью животного вследствие приёма лекарственного препарата превышает эффективность его применения;</w:t>
      </w:r>
    </w:p>
    <w:p w14:paraId="5A3AC2E0" w14:textId="399F19E8" w:rsidR="00A21F01" w:rsidRDefault="00A21F01" w:rsidP="00A21F01">
      <w:pPr>
        <w:pStyle w:val="a7"/>
        <w:numPr>
          <w:ilvl w:val="1"/>
          <w:numId w:val="11"/>
        </w:numPr>
        <w:spacing w:after="0" w:line="360" w:lineRule="auto"/>
        <w:ind w:left="426" w:hanging="426"/>
        <w:jc w:val="both"/>
      </w:pPr>
      <w:r>
        <w:t>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для каждой производственной площадки регистрируемого лекарственного препарата в случае, если производство осуществляется за пределами РФ, или отсутствие такого заключения.</w:t>
      </w:r>
    </w:p>
    <w:p w14:paraId="40FC4EE4" w14:textId="313FD041" w:rsidR="00A21F01" w:rsidRDefault="00A21F01" w:rsidP="00A21F01">
      <w:pPr>
        <w:pStyle w:val="a7"/>
        <w:numPr>
          <w:ilvl w:val="1"/>
          <w:numId w:val="11"/>
        </w:numPr>
        <w:spacing w:after="0" w:line="360" w:lineRule="auto"/>
        <w:ind w:left="426" w:hanging="426"/>
        <w:jc w:val="both"/>
      </w:pPr>
      <w:r w:rsidRPr="00A21F01">
        <w:t>Также основанием для отказа может стать представление необходимых для проведения экспертиз документов в неполном объёме или непредставление заявителем в установленный срок ответа на запрос уполномоченного федерального органа исполнительной власти, а также представление документов, не содержащих исчерпывающего перечня необходимых сведений.</w:t>
      </w:r>
    </w:p>
    <w:p w14:paraId="415981FD" w14:textId="5361F615" w:rsidR="00A21F01" w:rsidRPr="003E6F5B" w:rsidRDefault="00A21F01" w:rsidP="00A21F01">
      <w:pPr>
        <w:pStyle w:val="a7"/>
        <w:numPr>
          <w:ilvl w:val="1"/>
          <w:numId w:val="11"/>
        </w:numPr>
        <w:spacing w:after="0" w:line="360" w:lineRule="auto"/>
        <w:ind w:left="426" w:hanging="426"/>
        <w:jc w:val="both"/>
      </w:pPr>
      <w:r w:rsidRPr="00A21F01">
        <w:t>Кроме того, отказ возможен при наличии в предоставленном заявлении недостоверных сведений, представлении заявлений, не соответствующих установленным формам, непредставлении документа или копии документа, подтверждающего полномочия лица действовать от имени заявителя.</w:t>
      </w:r>
    </w:p>
    <w:p w14:paraId="6FF9BD2C" w14:textId="77777777" w:rsidR="003E6F5B" w:rsidRPr="003E6F5B" w:rsidRDefault="003E6F5B" w:rsidP="003E6F5B">
      <w:pPr>
        <w:spacing w:after="0" w:line="360" w:lineRule="auto"/>
        <w:ind w:firstLine="709"/>
        <w:jc w:val="both"/>
      </w:pPr>
    </w:p>
    <w:sectPr w:rsidR="003E6F5B" w:rsidRPr="003E6F5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2AF"/>
    <w:multiLevelType w:val="hybridMultilevel"/>
    <w:tmpl w:val="82649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2EF2"/>
    <w:multiLevelType w:val="hybridMultilevel"/>
    <w:tmpl w:val="038440F4"/>
    <w:lvl w:ilvl="0" w:tplc="5A1AEAC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1355D85"/>
    <w:multiLevelType w:val="multilevel"/>
    <w:tmpl w:val="4AA030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C6629E1"/>
    <w:multiLevelType w:val="hybridMultilevel"/>
    <w:tmpl w:val="0AA4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914A4"/>
    <w:multiLevelType w:val="hybridMultilevel"/>
    <w:tmpl w:val="3D82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64D07"/>
    <w:multiLevelType w:val="hybridMultilevel"/>
    <w:tmpl w:val="CAACB212"/>
    <w:lvl w:ilvl="0" w:tplc="24B831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D5E10BC"/>
    <w:multiLevelType w:val="multilevel"/>
    <w:tmpl w:val="D42662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2A322C7"/>
    <w:multiLevelType w:val="hybridMultilevel"/>
    <w:tmpl w:val="8C922278"/>
    <w:lvl w:ilvl="0" w:tplc="A26A6B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7B6F9D"/>
    <w:multiLevelType w:val="multilevel"/>
    <w:tmpl w:val="665AE4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48F5676"/>
    <w:multiLevelType w:val="hybridMultilevel"/>
    <w:tmpl w:val="E61C8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26FEB"/>
    <w:multiLevelType w:val="multilevel"/>
    <w:tmpl w:val="CDA830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3467935"/>
    <w:multiLevelType w:val="hybridMultilevel"/>
    <w:tmpl w:val="074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69BD"/>
    <w:multiLevelType w:val="multilevel"/>
    <w:tmpl w:val="8D46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515767">
    <w:abstractNumId w:val="9"/>
  </w:num>
  <w:num w:numId="2" w16cid:durableId="1782190191">
    <w:abstractNumId w:val="4"/>
  </w:num>
  <w:num w:numId="3" w16cid:durableId="1972977000">
    <w:abstractNumId w:val="5"/>
  </w:num>
  <w:num w:numId="4" w16cid:durableId="875627626">
    <w:abstractNumId w:val="11"/>
  </w:num>
  <w:num w:numId="5" w16cid:durableId="1300189056">
    <w:abstractNumId w:val="1"/>
  </w:num>
  <w:num w:numId="6" w16cid:durableId="1028020916">
    <w:abstractNumId w:val="3"/>
  </w:num>
  <w:num w:numId="7" w16cid:durableId="176772957">
    <w:abstractNumId w:val="0"/>
  </w:num>
  <w:num w:numId="8" w16cid:durableId="1183277373">
    <w:abstractNumId w:val="12"/>
  </w:num>
  <w:num w:numId="9" w16cid:durableId="818611842">
    <w:abstractNumId w:val="7"/>
  </w:num>
  <w:num w:numId="10" w16cid:durableId="1504590955">
    <w:abstractNumId w:val="10"/>
  </w:num>
  <w:num w:numId="11" w16cid:durableId="244267503">
    <w:abstractNumId w:val="2"/>
  </w:num>
  <w:num w:numId="12" w16cid:durableId="2088838950">
    <w:abstractNumId w:val="8"/>
  </w:num>
  <w:num w:numId="13" w16cid:durableId="683868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58"/>
    <w:rsid w:val="001C695A"/>
    <w:rsid w:val="00370E58"/>
    <w:rsid w:val="003E6F5B"/>
    <w:rsid w:val="00554305"/>
    <w:rsid w:val="00601F01"/>
    <w:rsid w:val="006C0B77"/>
    <w:rsid w:val="008242FF"/>
    <w:rsid w:val="00870751"/>
    <w:rsid w:val="00922C48"/>
    <w:rsid w:val="009421A2"/>
    <w:rsid w:val="009C7B9D"/>
    <w:rsid w:val="00A21F01"/>
    <w:rsid w:val="00A42B0F"/>
    <w:rsid w:val="00B915B7"/>
    <w:rsid w:val="00CD7C55"/>
    <w:rsid w:val="00EA59DF"/>
    <w:rsid w:val="00EE4070"/>
    <w:rsid w:val="00EF2D15"/>
    <w:rsid w:val="00F12C76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3D4D"/>
  <w15:chartTrackingRefBased/>
  <w15:docId w15:val="{77BBD9B0-B284-4B3E-A30E-A8F2C26F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E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E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E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E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E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E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E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E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0E5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0E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0E5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0E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0E5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0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E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0E5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0E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0E5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0E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0E58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421A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42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2026-05-14T03:37:00Z</dcterms:created>
  <dcterms:modified xsi:type="dcterms:W3CDTF">2026-05-14T07:27:00Z</dcterms:modified>
</cp:coreProperties>
</file>