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54A" w:rsidRPr="003224A0" w:rsidRDefault="006F454A" w:rsidP="006F454A">
      <w:pPr>
        <w:shd w:val="clear" w:color="auto" w:fill="008D8A"/>
        <w:jc w:val="center"/>
        <w:outlineLvl w:val="0"/>
        <w:rPr>
          <w:rFonts w:ascii="Verdana" w:hAnsi="Verdana"/>
          <w:b/>
          <w:bCs/>
          <w:i/>
          <w:iCs/>
          <w:color w:val="FFFFFF"/>
          <w:kern w:val="36"/>
        </w:rPr>
      </w:pPr>
      <w:bookmarkStart w:id="0" w:name="15_P5_R3_T1.html"/>
      <w:r w:rsidRPr="003224A0">
        <w:rPr>
          <w:rFonts w:ascii="Verdana" w:hAnsi="Verdana"/>
          <w:b/>
          <w:bCs/>
          <w:i/>
          <w:iCs/>
          <w:color w:val="FFFFFF"/>
          <w:kern w:val="36"/>
        </w:rPr>
        <w:t xml:space="preserve">Издержки предприятия и доходы, </w:t>
      </w:r>
      <w:r w:rsidRPr="003224A0">
        <w:rPr>
          <w:rFonts w:ascii="Verdana" w:hAnsi="Verdana"/>
          <w:b/>
          <w:bCs/>
          <w:i/>
          <w:iCs/>
          <w:color w:val="FFFFFF"/>
          <w:kern w:val="36"/>
        </w:rPr>
        <w:br/>
        <w:t>их отражение в хозяйственной деятельности</w:t>
      </w:r>
    </w:p>
    <w:bookmarkEnd w:id="0"/>
    <w:p w:rsidR="006F454A" w:rsidRPr="003224A0" w:rsidRDefault="006F454A" w:rsidP="006F454A"/>
    <w:p w:rsidR="006F454A" w:rsidRPr="003224A0" w:rsidRDefault="006F454A" w:rsidP="006F454A">
      <w:pPr>
        <w:shd w:val="clear" w:color="auto" w:fill="008D8A"/>
        <w:jc w:val="center"/>
        <w:outlineLvl w:val="1"/>
        <w:rPr>
          <w:rFonts w:ascii="Verdana" w:hAnsi="Verdana"/>
          <w:b/>
          <w:bCs/>
          <w:i/>
          <w:iCs/>
          <w:color w:val="FFFFFF"/>
        </w:rPr>
      </w:pPr>
      <w:bookmarkStart w:id="1" w:name="1"/>
      <w:bookmarkStart w:id="2" w:name="_Toc184798810"/>
      <w:r w:rsidRPr="003224A0">
        <w:rPr>
          <w:rFonts w:ascii="Verdana" w:hAnsi="Verdana"/>
          <w:b/>
          <w:bCs/>
          <w:i/>
          <w:iCs/>
          <w:color w:val="FFFFFF"/>
        </w:rPr>
        <w:t>Задачи на определение издержек в составе себестоимости продукции</w:t>
      </w:r>
      <w:bookmarkEnd w:id="2"/>
      <w:r w:rsidRPr="003224A0">
        <w:rPr>
          <w:rFonts w:ascii="Verdana" w:hAnsi="Verdana"/>
          <w:b/>
          <w:bCs/>
          <w:i/>
          <w:iCs/>
          <w:color w:val="FFFFFF"/>
        </w:rPr>
        <w:t xml:space="preserve"> </w:t>
      </w:r>
      <w:bookmarkEnd w:id="1"/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Существует достаточно много разновидностей затрат в зависимости от того, по какому признаку осуществляется их классификация. Один из наиболее известных вариантов – разделение затрат в зависимости от изменения объема производства. Согласно этой классификации затраты бывают пропорциональные (условно-переменные) и непропорциональные (условно-постоянные). </w:t>
      </w:r>
    </w:p>
    <w:p w:rsidR="006F454A" w:rsidRPr="00A93430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  <w:r w:rsidRPr="00A93430">
        <w:rPr>
          <w:rFonts w:ascii="Verdana" w:hAnsi="Verdana"/>
          <w:b/>
          <w:bCs/>
          <w:i/>
          <w:iCs/>
          <w:color w:val="408080"/>
          <w:sz w:val="21"/>
          <w:szCs w:val="21"/>
        </w:rPr>
        <w:t xml:space="preserve">Задача 1 </w:t>
      </w:r>
    </w:p>
    <w:p w:rsidR="006F454A" w:rsidRDefault="006F454A" w:rsidP="006F454A">
      <w:pPr>
        <w:ind w:firstLine="257"/>
        <w:jc w:val="both"/>
        <w:rPr>
          <w:rFonts w:ascii="Verdana" w:hAnsi="Verdana"/>
          <w:i/>
          <w:iCs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Предприятие производит два вида продукции: А и Б. Объем производства продукции А равен объему реализации и составляет 4 тысячи единиц изделий. Известно, что цена на продукцию А равна 1350 руб. за единицу. Совокупные затраты на производство и реализацию продукции вида Б равны 4500 тыс. руб., а прибыль от ее реализации 1500 тыс. руб. Определить выручку предприятия от продаж продукции А и Б.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</w:p>
    <w:p w:rsidR="006F454A" w:rsidRPr="00A93430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  <w:r w:rsidRPr="00A93430">
        <w:rPr>
          <w:rFonts w:ascii="Verdana" w:hAnsi="Verdana"/>
          <w:b/>
          <w:bCs/>
          <w:i/>
          <w:iCs/>
          <w:color w:val="408080"/>
          <w:sz w:val="21"/>
          <w:szCs w:val="21"/>
        </w:rPr>
        <w:t xml:space="preserve">Задача 2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Объем производства продукции предприятия равен объему реализации и составляет 2 тысячи единиц изделий. Общие постоянные издержки равны 3000 тыс. руб., а общие переменные – 2900 тыс. руб. Соответственно, их сумма образует совокупные издержки величиной 5900 тыс. руб. рассчитать удельные расходы предприятия для каждого вида издержек.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b/>
          <w:bCs/>
          <w:color w:val="408080"/>
          <w:sz w:val="18"/>
          <w:szCs w:val="18"/>
        </w:rPr>
      </w:pPr>
      <w:r w:rsidRPr="00A93430">
        <w:rPr>
          <w:rFonts w:ascii="Verdana" w:hAnsi="Verdana"/>
          <w:b/>
          <w:bCs/>
          <w:color w:val="408080"/>
          <w:sz w:val="18"/>
          <w:szCs w:val="18"/>
        </w:rPr>
        <w:t xml:space="preserve">Технология решения задачи: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Удельные расходы предприятия в общем случае определяются как отношение общих издержек к объему производства. Расчет удельных расходов по видам издержек будет иметь вид: 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2"/>
        <w:gridCol w:w="842"/>
      </w:tblGrid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116F96">
              <w:rPr>
                <w:rFonts w:ascii="Arial" w:hAnsi="Arial" w:cs="Arial"/>
                <w:position w:val="-28"/>
                <w:sz w:val="28"/>
                <w:szCs w:val="28"/>
              </w:rPr>
              <w:object w:dxaOrig="206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1pt;height:36pt" o:ole="">
                  <v:imagedata r:id="rId4" o:title=""/>
                </v:shape>
                <o:OLEObject Type="Embed" ProgID="Equation.3" ShapeID="_x0000_i1025" DrawAspect="Content" ObjectID="_1840258594" r:id="rId5"/>
              </w:object>
            </w:r>
          </w:p>
        </w:tc>
        <w:tc>
          <w:tcPr>
            <w:tcW w:w="0" w:type="auto"/>
            <w:vAlign w:val="center"/>
          </w:tcPr>
          <w:p w:rsidR="006F454A" w:rsidRPr="00A93430" w:rsidRDefault="006F454A" w:rsidP="00014F37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(3)</w:t>
            </w:r>
          </w:p>
        </w:tc>
      </w:tr>
    </w:tbl>
    <w:p w:rsidR="006F454A" w:rsidRPr="00A93430" w:rsidRDefault="006F454A" w:rsidP="006F454A">
      <w:pPr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где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С </w:t>
      </w:r>
      <w:r w:rsidRPr="00A93430">
        <w:rPr>
          <w:rFonts w:ascii="Verdana" w:hAnsi="Verdana"/>
          <w:color w:val="000000"/>
          <w:sz w:val="18"/>
          <w:szCs w:val="18"/>
        </w:rPr>
        <w:t xml:space="preserve">– общие постоянные издержки;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V </w:t>
      </w:r>
      <w:r w:rsidRPr="00A93430">
        <w:rPr>
          <w:rFonts w:ascii="Verdana" w:hAnsi="Verdana"/>
          <w:i/>
          <w:iCs/>
          <w:color w:val="000000"/>
          <w:sz w:val="18"/>
        </w:rPr>
        <w:t xml:space="preserve">– </w:t>
      </w:r>
      <w:r w:rsidRPr="00A93430">
        <w:rPr>
          <w:rFonts w:ascii="Verdana" w:hAnsi="Verdana"/>
          <w:color w:val="000000"/>
          <w:sz w:val="18"/>
          <w:szCs w:val="18"/>
        </w:rPr>
        <w:t xml:space="preserve">общие переменные издержки;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S – </w:t>
      </w:r>
      <w:r w:rsidRPr="00A93430">
        <w:rPr>
          <w:rFonts w:ascii="Verdana" w:hAnsi="Verdana"/>
          <w:color w:val="000000"/>
          <w:sz w:val="18"/>
          <w:szCs w:val="18"/>
        </w:rPr>
        <w:t>совокупные издержки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;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Q </w:t>
      </w:r>
      <w:r w:rsidRPr="00A93430">
        <w:rPr>
          <w:rFonts w:ascii="Verdana" w:hAnsi="Verdana"/>
          <w:color w:val="000000"/>
          <w:sz w:val="18"/>
        </w:rPr>
        <w:t xml:space="preserve">– </w:t>
      </w:r>
      <w:r w:rsidRPr="00A93430">
        <w:rPr>
          <w:rFonts w:ascii="Verdana" w:hAnsi="Verdana"/>
          <w:color w:val="000000"/>
          <w:sz w:val="18"/>
          <w:szCs w:val="18"/>
        </w:rPr>
        <w:t xml:space="preserve">объем продукции.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В частном случае совокупные удельные издержки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s </w:t>
      </w:r>
      <w:r w:rsidRPr="00A93430">
        <w:rPr>
          <w:rFonts w:ascii="Verdana" w:hAnsi="Verdana"/>
          <w:color w:val="000000"/>
          <w:sz w:val="18"/>
          <w:szCs w:val="18"/>
        </w:rPr>
        <w:t xml:space="preserve">могут быть рассчитаны как сумма удельных постоянных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c </w:t>
      </w:r>
      <w:r w:rsidRPr="00A93430">
        <w:rPr>
          <w:rFonts w:ascii="Verdana" w:hAnsi="Verdana"/>
          <w:color w:val="000000"/>
          <w:sz w:val="18"/>
          <w:szCs w:val="18"/>
        </w:rPr>
        <w:t xml:space="preserve">и удельных переменных издержек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>v</w:t>
      </w:r>
      <w:r w:rsidRPr="00A93430">
        <w:rPr>
          <w:rFonts w:ascii="Verdana" w:hAnsi="Verdana"/>
          <w:color w:val="000000"/>
          <w:sz w:val="18"/>
          <w:szCs w:val="18"/>
        </w:rPr>
        <w:t xml:space="preserve">. </w:t>
      </w:r>
    </w:p>
    <w:p w:rsidR="006F454A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</w:p>
    <w:p w:rsidR="006F454A" w:rsidRPr="00A93430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  <w:r w:rsidRPr="00A93430">
        <w:rPr>
          <w:rFonts w:ascii="Verdana" w:hAnsi="Verdana"/>
          <w:b/>
          <w:bCs/>
          <w:i/>
          <w:iCs/>
          <w:color w:val="408080"/>
          <w:sz w:val="21"/>
          <w:szCs w:val="21"/>
        </w:rPr>
        <w:t xml:space="preserve">Задача 3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Совокупные затраты на производство и реализацию продукции предприятия составляют 3760 тыс. руб. Объем производства продукции равен объему реализации и составляет 7 тысяч единиц изделий. Известно, что цена на продукцию равна 1115 руб. за единицу. Определить, чему равна прибыль предприятия.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b/>
          <w:bCs/>
          <w:color w:val="408080"/>
          <w:sz w:val="18"/>
          <w:szCs w:val="18"/>
        </w:rPr>
      </w:pPr>
      <w:r w:rsidRPr="00A93430">
        <w:rPr>
          <w:rFonts w:ascii="Verdana" w:hAnsi="Verdana"/>
          <w:b/>
          <w:bCs/>
          <w:color w:val="408080"/>
          <w:sz w:val="18"/>
          <w:szCs w:val="18"/>
        </w:rPr>
        <w:t xml:space="preserve">Технология решения задачи: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>Прибыль предприятия рассчитывают исходя из разницы между выручкой предприятия и его совокупными затратами: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0"/>
        <w:gridCol w:w="1554"/>
      </w:tblGrid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F454A" w:rsidRPr="003224A0" w:rsidRDefault="006F454A" w:rsidP="00014F37">
            <w:pPr>
              <w:ind w:firstLine="257"/>
              <w:jc w:val="center"/>
              <w:rPr>
                <w:color w:val="000000"/>
                <w:sz w:val="28"/>
                <w:szCs w:val="28"/>
              </w:rPr>
            </w:pPr>
            <w:r w:rsidRPr="003224A0">
              <w:rPr>
                <w:i/>
                <w:iCs/>
                <w:color w:val="000000"/>
                <w:sz w:val="28"/>
                <w:szCs w:val="28"/>
              </w:rPr>
              <w:t>П=R-S.</w:t>
            </w:r>
          </w:p>
        </w:tc>
        <w:tc>
          <w:tcPr>
            <w:tcW w:w="0" w:type="auto"/>
            <w:vAlign w:val="center"/>
          </w:tcPr>
          <w:p w:rsidR="006F454A" w:rsidRPr="00A93430" w:rsidRDefault="006F454A" w:rsidP="00014F37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(4)</w:t>
            </w:r>
          </w:p>
        </w:tc>
      </w:tr>
    </w:tbl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где</w:t>
      </w:r>
      <w:r w:rsidRPr="00A93430">
        <w:rPr>
          <w:rFonts w:ascii="Verdana" w:hAnsi="Verdana"/>
          <w:color w:val="000000"/>
          <w:sz w:val="18"/>
          <w:szCs w:val="18"/>
        </w:rPr>
        <w:t xml:space="preserve">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П </w:t>
      </w:r>
      <w:r w:rsidRPr="00A93430">
        <w:rPr>
          <w:rFonts w:ascii="Verdana" w:hAnsi="Verdana"/>
          <w:color w:val="000000"/>
          <w:sz w:val="18"/>
          <w:szCs w:val="18"/>
        </w:rPr>
        <w:t xml:space="preserve">–прибыль,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R </w:t>
      </w:r>
      <w:r w:rsidRPr="00A93430">
        <w:rPr>
          <w:rFonts w:ascii="Verdana" w:hAnsi="Verdana"/>
          <w:color w:val="000000"/>
          <w:sz w:val="18"/>
          <w:szCs w:val="18"/>
        </w:rPr>
        <w:t xml:space="preserve">– выручка, а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S </w:t>
      </w:r>
      <w:r w:rsidRPr="00A93430">
        <w:rPr>
          <w:rFonts w:ascii="Verdana" w:hAnsi="Verdana"/>
          <w:color w:val="000000"/>
          <w:sz w:val="18"/>
          <w:szCs w:val="18"/>
        </w:rPr>
        <w:t xml:space="preserve">– совокупные затраты. </w:t>
      </w:r>
    </w:p>
    <w:p w:rsidR="006F454A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</w:p>
    <w:p w:rsidR="006F454A" w:rsidRPr="00A93430" w:rsidRDefault="006F454A" w:rsidP="006F454A">
      <w:pPr>
        <w:jc w:val="center"/>
        <w:outlineLvl w:val="2"/>
        <w:rPr>
          <w:rFonts w:ascii="Verdana" w:hAnsi="Verdana"/>
          <w:b/>
          <w:bCs/>
          <w:i/>
          <w:iCs/>
          <w:color w:val="408080"/>
          <w:sz w:val="21"/>
          <w:szCs w:val="21"/>
        </w:rPr>
      </w:pPr>
      <w:r w:rsidRPr="00A93430">
        <w:rPr>
          <w:rFonts w:ascii="Verdana" w:hAnsi="Verdana"/>
          <w:b/>
          <w:bCs/>
          <w:i/>
          <w:iCs/>
          <w:color w:val="408080"/>
          <w:sz w:val="21"/>
          <w:szCs w:val="21"/>
        </w:rPr>
        <w:t xml:space="preserve">Задача 4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Существует 2 направления предпринимательской деятельности на предприятии. Основные показатели, которые характеризуют эти направления, сведены в табл. 1. Определить, какое направление является наиболее прибыльным при условии, что объем производства во всех анализируемых случаях равен объему реализации и составляет 4 тыс. шт.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2064"/>
        <w:gridCol w:w="3832"/>
        <w:gridCol w:w="3082"/>
      </w:tblGrid>
      <w:tr w:rsidR="006F454A" w:rsidRPr="00A93430" w:rsidTr="00014F37">
        <w:trPr>
          <w:tblCellSpacing w:w="0" w:type="dxa"/>
          <w:jc w:val="center"/>
        </w:trPr>
        <w:tc>
          <w:tcPr>
            <w:tcW w:w="1304" w:type="pct"/>
            <w:gridSpan w:val="2"/>
          </w:tcPr>
          <w:p w:rsidR="006F454A" w:rsidRPr="00A93430" w:rsidRDefault="006F454A" w:rsidP="00014F37">
            <w:pPr>
              <w:ind w:firstLine="257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A93430">
              <w:rPr>
                <w:rFonts w:ascii="Verdana" w:hAnsi="Verdana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3696" w:type="pct"/>
            <w:gridSpan w:val="2"/>
          </w:tcPr>
          <w:p w:rsidR="006F454A" w:rsidRPr="00A93430" w:rsidRDefault="006F454A" w:rsidP="00014F37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Таблица 1</w:t>
            </w:r>
          </w:p>
        </w:tc>
      </w:tr>
      <w:tr w:rsidR="006F454A" w:rsidRPr="00A93430" w:rsidTr="00014F37">
        <w:tblPrEx>
          <w:tblBorders>
            <w:top w:val="outset" w:sz="6" w:space="0" w:color="008D8A"/>
            <w:left w:val="outset" w:sz="6" w:space="0" w:color="008D8A"/>
            <w:bottom w:val="outset" w:sz="6" w:space="0" w:color="008D8A"/>
            <w:right w:val="outset" w:sz="6" w:space="0" w:color="008D8A"/>
          </w:tblBorders>
        </w:tblPrEx>
        <w:trPr>
          <w:tblCellSpacing w:w="0" w:type="dxa"/>
          <w:jc w:val="center"/>
        </w:trPr>
        <w:tc>
          <w:tcPr>
            <w:tcW w:w="202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shd w:val="clear" w:color="auto" w:fill="CEFFFC"/>
            <w:vAlign w:val="center"/>
          </w:tcPr>
          <w:p w:rsidR="006F454A" w:rsidRPr="00A93430" w:rsidRDefault="006F454A" w:rsidP="00014F37">
            <w:pPr>
              <w:ind w:firstLine="257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1103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shd w:val="clear" w:color="auto" w:fill="CEFFFC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Объем реализации, тыс. шт. </w:t>
            </w:r>
          </w:p>
        </w:tc>
        <w:tc>
          <w:tcPr>
            <w:tcW w:w="2048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shd w:val="clear" w:color="auto" w:fill="CEFFFC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R, тыс. руб. </w:t>
            </w:r>
          </w:p>
        </w:tc>
        <w:tc>
          <w:tcPr>
            <w:tcW w:w="1647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shd w:val="clear" w:color="auto" w:fill="CEFFFC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S, тыс. руб. </w:t>
            </w:r>
          </w:p>
        </w:tc>
      </w:tr>
      <w:tr w:rsidR="006F454A" w:rsidRPr="00A93430" w:rsidTr="00014F37">
        <w:tblPrEx>
          <w:tblBorders>
            <w:top w:val="outset" w:sz="6" w:space="0" w:color="008D8A"/>
            <w:left w:val="outset" w:sz="6" w:space="0" w:color="008D8A"/>
            <w:bottom w:val="outset" w:sz="6" w:space="0" w:color="008D8A"/>
            <w:right w:val="outset" w:sz="6" w:space="0" w:color="008D8A"/>
          </w:tblBorders>
        </w:tblPrEx>
        <w:trPr>
          <w:tblCellSpacing w:w="0" w:type="dxa"/>
          <w:jc w:val="center"/>
        </w:trPr>
        <w:tc>
          <w:tcPr>
            <w:tcW w:w="202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103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2048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5400 </w:t>
            </w:r>
          </w:p>
        </w:tc>
        <w:tc>
          <w:tcPr>
            <w:tcW w:w="1647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4700</w:t>
            </w:r>
          </w:p>
        </w:tc>
      </w:tr>
      <w:tr w:rsidR="006F454A" w:rsidRPr="00A93430" w:rsidTr="00014F37">
        <w:tblPrEx>
          <w:tblBorders>
            <w:top w:val="outset" w:sz="6" w:space="0" w:color="008D8A"/>
            <w:left w:val="outset" w:sz="6" w:space="0" w:color="008D8A"/>
            <w:bottom w:val="outset" w:sz="6" w:space="0" w:color="008D8A"/>
            <w:right w:val="outset" w:sz="6" w:space="0" w:color="008D8A"/>
          </w:tblBorders>
        </w:tblPrEx>
        <w:trPr>
          <w:tblCellSpacing w:w="0" w:type="dxa"/>
          <w:jc w:val="center"/>
        </w:trPr>
        <w:tc>
          <w:tcPr>
            <w:tcW w:w="202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1103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2048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6000 </w:t>
            </w:r>
          </w:p>
        </w:tc>
        <w:tc>
          <w:tcPr>
            <w:tcW w:w="1647" w:type="pct"/>
            <w:tcBorders>
              <w:top w:val="outset" w:sz="6" w:space="0" w:color="008D8A"/>
              <w:left w:val="outset" w:sz="6" w:space="0" w:color="008D8A"/>
              <w:bottom w:val="outset" w:sz="6" w:space="0" w:color="008D8A"/>
              <w:right w:val="outset" w:sz="6" w:space="0" w:color="008D8A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4500 </w:t>
            </w:r>
          </w:p>
        </w:tc>
      </w:tr>
    </w:tbl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В таблице использованы следующие обозначения: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R </w:t>
      </w:r>
      <w:r w:rsidRPr="00A93430">
        <w:rPr>
          <w:rFonts w:ascii="Verdana" w:hAnsi="Verdana"/>
          <w:color w:val="000000"/>
          <w:sz w:val="18"/>
          <w:szCs w:val="18"/>
        </w:rPr>
        <w:t xml:space="preserve">– выручка,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S – </w:t>
      </w:r>
      <w:r w:rsidRPr="00A93430">
        <w:rPr>
          <w:rFonts w:ascii="Verdana" w:hAnsi="Verdana"/>
          <w:color w:val="000000"/>
          <w:sz w:val="18"/>
          <w:szCs w:val="18"/>
        </w:rPr>
        <w:t xml:space="preserve">совокупные издержки.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b/>
          <w:bCs/>
          <w:color w:val="408080"/>
          <w:sz w:val="18"/>
          <w:szCs w:val="18"/>
        </w:rPr>
      </w:pPr>
      <w:r w:rsidRPr="00A93430">
        <w:rPr>
          <w:rFonts w:ascii="Verdana" w:hAnsi="Verdana"/>
          <w:b/>
          <w:bCs/>
          <w:color w:val="408080"/>
          <w:sz w:val="18"/>
          <w:szCs w:val="18"/>
        </w:rPr>
        <w:t xml:space="preserve">Технология решения задачи: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Чтобы определить, какое направление наиболее прибыльное, необходимо рассчитать прибыль от реализации продукции по формуле (4), а затем – прибыль, которая приходится на единицу продукции: 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9"/>
        <w:gridCol w:w="2485"/>
      </w:tblGrid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CD5E86">
              <w:rPr>
                <w:rFonts w:ascii="Arial" w:hAnsi="Arial" w:cs="Arial"/>
                <w:position w:val="-28"/>
                <w:sz w:val="28"/>
                <w:szCs w:val="28"/>
              </w:rPr>
              <w:object w:dxaOrig="760" w:dyaOrig="660">
                <v:shape id="_x0000_i1026" type="#_x0000_t75" style="width:30.9pt;height:26.3pt" o:ole="">
                  <v:imagedata r:id="rId6" o:title=""/>
                </v:shape>
                <o:OLEObject Type="Embed" ProgID="Equation.3" ShapeID="_x0000_i1026" DrawAspect="Content" ObjectID="_1840258595" r:id="rId7"/>
              </w:object>
            </w:r>
          </w:p>
        </w:tc>
        <w:tc>
          <w:tcPr>
            <w:tcW w:w="0" w:type="auto"/>
            <w:vAlign w:val="center"/>
          </w:tcPr>
          <w:p w:rsidR="006F454A" w:rsidRPr="00A93430" w:rsidRDefault="006F454A" w:rsidP="00014F37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(5)</w:t>
            </w:r>
          </w:p>
        </w:tc>
      </w:tr>
    </w:tbl>
    <w:p w:rsidR="006F454A" w:rsidRPr="00A93430" w:rsidRDefault="006F454A" w:rsidP="006F454A">
      <w:pPr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lastRenderedPageBreak/>
        <w:t xml:space="preserve">где </w:t>
      </w: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п </w:t>
      </w:r>
      <w:r w:rsidRPr="00A93430">
        <w:rPr>
          <w:rFonts w:ascii="Verdana" w:hAnsi="Verdana"/>
          <w:color w:val="000000"/>
          <w:sz w:val="18"/>
          <w:szCs w:val="18"/>
        </w:rPr>
        <w:t xml:space="preserve">– прибыль от реализации, руб.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i/>
          <w:iCs/>
          <w:color w:val="000000"/>
          <w:sz w:val="18"/>
          <w:szCs w:val="18"/>
        </w:rPr>
        <w:t xml:space="preserve">Q </w:t>
      </w:r>
      <w:r w:rsidRPr="00A93430">
        <w:rPr>
          <w:rFonts w:ascii="Verdana" w:hAnsi="Verdana"/>
          <w:color w:val="000000"/>
          <w:sz w:val="18"/>
          <w:szCs w:val="18"/>
        </w:rPr>
        <w:t xml:space="preserve">– объем </w:t>
      </w:r>
      <w:proofErr w:type="spellStart"/>
      <w:r w:rsidRPr="00A93430">
        <w:rPr>
          <w:rFonts w:ascii="Verdana" w:hAnsi="Verdana"/>
          <w:color w:val="000000"/>
          <w:sz w:val="18"/>
          <w:szCs w:val="18"/>
        </w:rPr>
        <w:t>иреализации</w:t>
      </w:r>
      <w:proofErr w:type="spellEnd"/>
      <w:r w:rsidRPr="00A93430">
        <w:rPr>
          <w:rFonts w:ascii="Verdana" w:hAnsi="Verdana"/>
          <w:color w:val="000000"/>
          <w:sz w:val="18"/>
          <w:szCs w:val="18"/>
        </w:rPr>
        <w:t xml:space="preserve">, ед. </w:t>
      </w:r>
    </w:p>
    <w:p w:rsidR="006F454A" w:rsidRPr="00A93430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</w:rPr>
      </w:pPr>
      <w:r w:rsidRPr="00A93430">
        <w:rPr>
          <w:rFonts w:ascii="Verdana" w:hAnsi="Verdana"/>
          <w:color w:val="000000"/>
          <w:sz w:val="18"/>
          <w:szCs w:val="18"/>
        </w:rPr>
        <w:t xml:space="preserve">Сведем алгоритм расчета в таблицу 2: </w:t>
      </w:r>
    </w:p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1"/>
        <w:gridCol w:w="6473"/>
      </w:tblGrid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</w:tcPr>
          <w:p w:rsidR="006F454A" w:rsidRPr="00A93430" w:rsidRDefault="006F454A" w:rsidP="00014F37">
            <w:pPr>
              <w:ind w:firstLine="257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A93430">
              <w:rPr>
                <w:rFonts w:ascii="Verdana" w:hAnsi="Verdana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</w:tcPr>
          <w:p w:rsidR="006F454A" w:rsidRPr="00A93430" w:rsidRDefault="006F454A" w:rsidP="00014F37">
            <w:pPr>
              <w:jc w:val="right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>Таблица 2</w:t>
            </w:r>
          </w:p>
        </w:tc>
      </w:tr>
    </w:tbl>
    <w:p w:rsidR="006F454A" w:rsidRPr="006B7344" w:rsidRDefault="006F454A" w:rsidP="006F454A">
      <w:pPr>
        <w:jc w:val="both"/>
        <w:rPr>
          <w:rFonts w:ascii="Verdana" w:hAnsi="Verdana"/>
          <w:vanish/>
          <w:color w:val="000000"/>
          <w:sz w:val="2"/>
          <w:szCs w:val="2"/>
        </w:rPr>
      </w:pPr>
    </w:p>
    <w:tbl>
      <w:tblPr>
        <w:tblW w:w="4850" w:type="pct"/>
        <w:jc w:val="center"/>
        <w:tblCellSpacing w:w="0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2613"/>
        <w:gridCol w:w="1081"/>
        <w:gridCol w:w="1069"/>
        <w:gridCol w:w="1861"/>
        <w:gridCol w:w="2290"/>
      </w:tblGrid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i/>
                <w:iCs/>
                <w:color w:val="000000"/>
                <w:sz w:val="15"/>
                <w:szCs w:val="15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Объем реализации, тыс. шт. </w:t>
            </w:r>
          </w:p>
        </w:tc>
        <w:tc>
          <w:tcPr>
            <w:tcW w:w="0" w:type="auto"/>
            <w:vMerge w:val="restart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R, тыс. руб. </w:t>
            </w:r>
          </w:p>
        </w:tc>
        <w:tc>
          <w:tcPr>
            <w:tcW w:w="0" w:type="auto"/>
            <w:vMerge w:val="restart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S, тыс. руб. </w:t>
            </w:r>
          </w:p>
        </w:tc>
        <w:tc>
          <w:tcPr>
            <w:tcW w:w="0" w:type="auto"/>
            <w:gridSpan w:val="2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Прибыль (убыток) </w:t>
            </w:r>
          </w:p>
        </w:tc>
      </w:tr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на единицу, </w:t>
            </w:r>
            <w:proofErr w:type="spellStart"/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руб</w:t>
            </w:r>
            <w:proofErr w:type="spellEnd"/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/</w:t>
            </w:r>
            <w:proofErr w:type="spellStart"/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шт</w:t>
            </w:r>
            <w:proofErr w:type="spellEnd"/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shd w:val="clear" w:color="auto" w:fill="BCDEDE"/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 xml:space="preserve">от реализации, тыс. руб. </w:t>
            </w:r>
          </w:p>
        </w:tc>
      </w:tr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5400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4700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6F454A" w:rsidRPr="00A93430" w:rsidTr="00014F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6000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A93430">
              <w:rPr>
                <w:rFonts w:ascii="Verdana" w:hAnsi="Verdana"/>
                <w:color w:val="000000"/>
                <w:sz w:val="15"/>
                <w:szCs w:val="15"/>
              </w:rPr>
              <w:t xml:space="preserve">4500 </w:t>
            </w: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  <w:vAlign w:val="center"/>
          </w:tcPr>
          <w:p w:rsidR="006F454A" w:rsidRPr="00A93430" w:rsidRDefault="006F454A" w:rsidP="00014F3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</w:tbl>
    <w:p w:rsidR="006F454A" w:rsidRPr="006F0B91" w:rsidRDefault="006F454A" w:rsidP="006F454A">
      <w:pPr>
        <w:ind w:firstLine="257"/>
        <w:jc w:val="both"/>
        <w:rPr>
          <w:rFonts w:ascii="Verdana" w:hAnsi="Verdana"/>
          <w:color w:val="000000"/>
          <w:sz w:val="18"/>
          <w:szCs w:val="18"/>
          <w:lang w:val="en-US"/>
        </w:rPr>
      </w:pPr>
    </w:p>
    <w:p w:rsidR="006F454A" w:rsidRDefault="006F454A">
      <w:bookmarkStart w:id="3" w:name="_GoBack"/>
      <w:bookmarkEnd w:id="3"/>
    </w:p>
    <w:sectPr w:rsidR="006F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4A"/>
    <w:rsid w:val="006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47F68-FEAF-4D4D-8C2C-B3E711C5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4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2026-05-14T07:10:00Z</dcterms:created>
  <dcterms:modified xsi:type="dcterms:W3CDTF">2026-05-14T07:10:00Z</dcterms:modified>
</cp:coreProperties>
</file>