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BF7E" w14:textId="77777777" w:rsidR="00B42C2D" w:rsidRDefault="00B42C2D" w:rsidP="00B42C2D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7736CB">
        <w:rPr>
          <w:rFonts w:ascii="Times New Roman" w:hAnsi="Times New Roman" w:cs="Times New Roman"/>
          <w:b/>
          <w:bCs/>
          <w:color w:val="0F1115"/>
          <w:sz w:val="28"/>
          <w:szCs w:val="28"/>
        </w:rPr>
        <w:t>Лекция 8. Управление в условиях неопределенности: вероятностные проекты и запасы</w:t>
      </w:r>
    </w:p>
    <w:p w14:paraId="4C352E7F" w14:textId="77777777" w:rsidR="00B42C2D" w:rsidRPr="007736CB" w:rsidRDefault="00B42C2D" w:rsidP="00B42C2D"/>
    <w:p w14:paraId="2F45A35E" w14:textId="77777777" w:rsidR="00B42C2D" w:rsidRPr="007736CB" w:rsidRDefault="00B42C2D" w:rsidP="00B42C2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CB">
        <w:rPr>
          <w:rFonts w:ascii="Times New Roman" w:hAnsi="Times New Roman" w:cs="Times New Roman"/>
          <w:sz w:val="28"/>
          <w:szCs w:val="28"/>
        </w:rPr>
        <w:t>Вероятный проект</w:t>
      </w:r>
    </w:p>
    <w:p w14:paraId="1D990FD6" w14:textId="77777777" w:rsidR="00B42C2D" w:rsidRPr="007736CB" w:rsidRDefault="00B42C2D" w:rsidP="00B42C2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CB">
        <w:rPr>
          <w:rFonts w:ascii="Times New Roman" w:hAnsi="Times New Roman" w:cs="Times New Roman"/>
          <w:sz w:val="28"/>
          <w:szCs w:val="28"/>
        </w:rPr>
        <w:t>Страховой запас</w:t>
      </w:r>
    </w:p>
    <w:p w14:paraId="1401518C" w14:textId="77777777" w:rsidR="00B42C2D" w:rsidRPr="007736CB" w:rsidRDefault="00B42C2D" w:rsidP="00B42C2D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736CB">
        <w:rPr>
          <w:rFonts w:ascii="Times New Roman" w:hAnsi="Times New Roman" w:cs="Times New Roman"/>
          <w:color w:val="0F1115"/>
          <w:sz w:val="28"/>
          <w:szCs w:val="28"/>
        </w:rPr>
        <w:t>аланс между запасом и потерями</w:t>
      </w:r>
    </w:p>
    <w:p w14:paraId="11A2224E" w14:textId="77777777" w:rsidR="00B42C2D" w:rsidRPr="007736CB" w:rsidRDefault="00B42C2D" w:rsidP="00B42C2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AD7E4" w14:textId="77777777" w:rsidR="00B42C2D" w:rsidRPr="007736CB" w:rsidRDefault="00B42C2D" w:rsidP="00B42C2D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7736CB">
        <w:rPr>
          <w:rFonts w:ascii="Times New Roman" w:hAnsi="Times New Roman" w:cs="Times New Roman"/>
          <w:b/>
          <w:bCs/>
          <w:color w:val="0F1115"/>
          <w:sz w:val="28"/>
          <w:szCs w:val="28"/>
        </w:rPr>
        <w:t>1.</w:t>
      </w:r>
    </w:p>
    <w:p w14:paraId="7F08F93A" w14:textId="77777777" w:rsidR="00B42C2D" w:rsidRPr="007736CB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</w:t>
      </w:r>
      <w:r w:rsidRPr="007736CB">
        <w:rPr>
          <w:color w:val="0F1115"/>
          <w:sz w:val="28"/>
          <w:szCs w:val="28"/>
        </w:rPr>
        <w:t>ероятностн</w:t>
      </w:r>
      <w:r>
        <w:rPr>
          <w:color w:val="0F1115"/>
          <w:sz w:val="28"/>
          <w:szCs w:val="28"/>
        </w:rPr>
        <w:t>ый</w:t>
      </w:r>
      <w:r w:rsidRPr="007736CB">
        <w:rPr>
          <w:color w:val="0F1115"/>
          <w:sz w:val="28"/>
          <w:szCs w:val="28"/>
        </w:rPr>
        <w:t xml:space="preserve"> проект</w:t>
      </w:r>
      <w:r>
        <w:rPr>
          <w:color w:val="0F1115"/>
          <w:sz w:val="28"/>
          <w:szCs w:val="28"/>
        </w:rPr>
        <w:t xml:space="preserve"> </w:t>
      </w:r>
      <w:proofErr w:type="gramStart"/>
      <w:r>
        <w:rPr>
          <w:color w:val="0F1115"/>
          <w:sz w:val="28"/>
          <w:szCs w:val="28"/>
        </w:rPr>
        <w:t>-</w:t>
      </w:r>
      <w:r w:rsidRPr="007736CB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э</w:t>
      </w:r>
      <w:r w:rsidRPr="007736CB">
        <w:rPr>
          <w:color w:val="0F1115"/>
          <w:sz w:val="28"/>
          <w:szCs w:val="28"/>
        </w:rPr>
        <w:t>то</w:t>
      </w:r>
      <w:proofErr w:type="gramEnd"/>
      <w:r w:rsidRPr="007736CB">
        <w:rPr>
          <w:color w:val="0F1115"/>
          <w:sz w:val="28"/>
          <w:szCs w:val="28"/>
        </w:rPr>
        <w:t xml:space="preserve"> проект, у которого </w:t>
      </w:r>
      <w:r>
        <w:rPr>
          <w:color w:val="0F1115"/>
          <w:sz w:val="28"/>
          <w:szCs w:val="28"/>
        </w:rPr>
        <w:t xml:space="preserve">важные </w:t>
      </w:r>
      <w:r w:rsidRPr="007736CB">
        <w:rPr>
          <w:color w:val="0F1115"/>
          <w:sz w:val="28"/>
          <w:szCs w:val="28"/>
        </w:rPr>
        <w:t xml:space="preserve">параметры – сроки, бюджет, технический результат – с самого начала содержат высокую степень неопределённости. </w:t>
      </w:r>
      <w:r>
        <w:rPr>
          <w:color w:val="0F1115"/>
          <w:sz w:val="28"/>
          <w:szCs w:val="28"/>
        </w:rPr>
        <w:t>П</w:t>
      </w:r>
      <w:r w:rsidRPr="007736CB">
        <w:rPr>
          <w:color w:val="0F1115"/>
          <w:sz w:val="28"/>
          <w:szCs w:val="28"/>
        </w:rPr>
        <w:t>римеры: научно-исследовательские и опытно-конструкторские работы (НИОКР), стартапы, внедрение новой, ещё не обкатанной технологии. В таких проектах нельзя с точностью до дня сказать, когда они закончатся и сколько будут стоить. Но это не значит, что управлять ими невозможно – просто подход должен быть другим.</w:t>
      </w:r>
    </w:p>
    <w:p w14:paraId="164E1724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Для управления вероятностными проектами существует несколько методов:</w:t>
      </w:r>
    </w:p>
    <w:p w14:paraId="4CDA774D" w14:textId="77777777" w:rsidR="00B42C2D" w:rsidRDefault="00B42C2D" w:rsidP="00B42C2D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rStyle w:val="a3"/>
          <w:rFonts w:eastAsiaTheme="majorEastAsia"/>
          <w:color w:val="0F1115"/>
          <w:sz w:val="28"/>
          <w:szCs w:val="28"/>
        </w:rPr>
        <w:t>С</w:t>
      </w:r>
      <w:r w:rsidRPr="007736CB">
        <w:rPr>
          <w:rStyle w:val="a3"/>
          <w:rFonts w:eastAsiaTheme="majorEastAsia"/>
          <w:color w:val="0F1115"/>
          <w:sz w:val="28"/>
          <w:szCs w:val="28"/>
        </w:rPr>
        <w:t>ценарное планирование</w:t>
      </w:r>
      <w:r w:rsidRPr="007736CB">
        <w:rPr>
          <w:color w:val="0F1115"/>
          <w:sz w:val="28"/>
          <w:szCs w:val="28"/>
        </w:rPr>
        <w:t xml:space="preserve">. </w:t>
      </w:r>
    </w:p>
    <w:p w14:paraId="741F99CA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237E4"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При использовании данного метода</w:t>
      </w:r>
      <w:r>
        <w:rPr>
          <w:rStyle w:val="a3"/>
          <w:rFonts w:eastAsiaTheme="majorEastAsia"/>
          <w:color w:val="0F1115"/>
          <w:sz w:val="28"/>
          <w:szCs w:val="28"/>
        </w:rPr>
        <w:t xml:space="preserve"> </w:t>
      </w:r>
      <w:r w:rsidRPr="007736CB">
        <w:rPr>
          <w:color w:val="0F1115"/>
          <w:sz w:val="28"/>
          <w:szCs w:val="28"/>
        </w:rPr>
        <w:t>разрабатыва</w:t>
      </w:r>
      <w:r>
        <w:rPr>
          <w:color w:val="0F1115"/>
          <w:sz w:val="28"/>
          <w:szCs w:val="28"/>
        </w:rPr>
        <w:t>е</w:t>
      </w:r>
      <w:r w:rsidRPr="007736CB">
        <w:rPr>
          <w:color w:val="0F1115"/>
          <w:sz w:val="28"/>
          <w:szCs w:val="28"/>
        </w:rPr>
        <w:t xml:space="preserve">тся два-три реалистичных сценария (оптимистичный, пессимистичный, наиболее вероятный) и для каждого готовится план действий. </w:t>
      </w:r>
    </w:p>
    <w:p w14:paraId="7B5BCBE5" w14:textId="77777777" w:rsidR="00B42C2D" w:rsidRPr="00E237E4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237E4">
        <w:rPr>
          <w:color w:val="0F1115"/>
          <w:sz w:val="28"/>
          <w:szCs w:val="28"/>
        </w:rPr>
        <w:t xml:space="preserve">Когда ситуация начинает напоминать один из сценариев, берётся соответствующая «дорожная карта» и </w:t>
      </w:r>
      <w:r w:rsidRPr="00E237E4">
        <w:rPr>
          <w:color w:val="0F1115"/>
          <w:sz w:val="28"/>
          <w:szCs w:val="28"/>
          <w:shd w:val="clear" w:color="auto" w:fill="FFFFFF"/>
        </w:rPr>
        <w:t>работа ведётся в соответствии с ней</w:t>
      </w:r>
      <w:r w:rsidRPr="00E237E4">
        <w:rPr>
          <w:color w:val="0F1115"/>
          <w:sz w:val="28"/>
          <w:szCs w:val="28"/>
        </w:rPr>
        <w:t>.</w:t>
      </w:r>
    </w:p>
    <w:p w14:paraId="0BAA1797" w14:textId="77777777" w:rsidR="00B42C2D" w:rsidRDefault="00B42C2D" w:rsidP="00B42C2D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3"/>
          <w:rFonts w:eastAsiaTheme="majorEastAsia"/>
          <w:color w:val="0F1115"/>
          <w:sz w:val="28"/>
          <w:szCs w:val="28"/>
        </w:rPr>
      </w:pPr>
      <w:r>
        <w:rPr>
          <w:rStyle w:val="a3"/>
          <w:rFonts w:eastAsiaTheme="majorEastAsia"/>
          <w:color w:val="0F1115"/>
          <w:sz w:val="28"/>
          <w:szCs w:val="28"/>
        </w:rPr>
        <w:t>А</w:t>
      </w:r>
      <w:r w:rsidRPr="007736CB">
        <w:rPr>
          <w:rStyle w:val="a3"/>
          <w:rFonts w:eastAsiaTheme="majorEastAsia"/>
          <w:color w:val="0F1115"/>
          <w:sz w:val="28"/>
          <w:szCs w:val="28"/>
        </w:rPr>
        <w:t>нализ рисков</w:t>
      </w:r>
      <w:r>
        <w:rPr>
          <w:rStyle w:val="a3"/>
          <w:rFonts w:eastAsiaTheme="majorEastAsia"/>
          <w:color w:val="0F1115"/>
          <w:sz w:val="28"/>
          <w:szCs w:val="28"/>
        </w:rPr>
        <w:t>.</w:t>
      </w:r>
    </w:p>
    <w:p w14:paraId="1757B807" w14:textId="77777777" w:rsidR="00B42C2D" w:rsidRPr="00A7403B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eastAsiaTheme="majorEastAsia"/>
          <w:color w:val="0F1115"/>
          <w:sz w:val="28"/>
          <w:szCs w:val="28"/>
        </w:rPr>
      </w:pPr>
      <w:r w:rsidRPr="00A7403B">
        <w:rPr>
          <w:color w:val="0F1115"/>
          <w:sz w:val="28"/>
          <w:szCs w:val="28"/>
          <w:shd w:val="clear" w:color="auto" w:fill="FFFFFF"/>
        </w:rPr>
        <w:t>При использовании данного метода систематически выявляются потенциальные угрозы, оценива</w:t>
      </w:r>
      <w:r>
        <w:rPr>
          <w:color w:val="0F1115"/>
          <w:sz w:val="28"/>
          <w:szCs w:val="28"/>
          <w:shd w:val="clear" w:color="auto" w:fill="FFFFFF"/>
        </w:rPr>
        <w:t>е</w:t>
      </w:r>
      <w:r w:rsidRPr="00A7403B">
        <w:rPr>
          <w:color w:val="0F1115"/>
          <w:sz w:val="28"/>
          <w:szCs w:val="28"/>
          <w:shd w:val="clear" w:color="auto" w:fill="FFFFFF"/>
        </w:rPr>
        <w:t>тся их вероятность и возможный ущерб. Это регулярная процедура, которая позволяет заранее подготовить план действий по снижению рисков и минимизации последствий.</w:t>
      </w:r>
    </w:p>
    <w:p w14:paraId="1B3B928D" w14:textId="77777777" w:rsidR="00B42C2D" w:rsidRPr="00A7403B" w:rsidRDefault="00B42C2D" w:rsidP="00B42C2D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8"/>
          <w:szCs w:val="28"/>
        </w:rPr>
      </w:pPr>
      <w:r w:rsidRPr="00A7403B">
        <w:rPr>
          <w:b/>
          <w:bCs/>
          <w:color w:val="0F1115"/>
          <w:sz w:val="28"/>
          <w:szCs w:val="28"/>
        </w:rPr>
        <w:t>Гибкие методологии (</w:t>
      </w:r>
      <w:proofErr w:type="spellStart"/>
      <w:r w:rsidRPr="00A7403B">
        <w:rPr>
          <w:b/>
          <w:bCs/>
          <w:color w:val="0F1115"/>
          <w:sz w:val="28"/>
          <w:szCs w:val="28"/>
        </w:rPr>
        <w:t>Agile</w:t>
      </w:r>
      <w:proofErr w:type="spellEnd"/>
      <w:r w:rsidRPr="00A7403B">
        <w:rPr>
          <w:b/>
          <w:bCs/>
          <w:color w:val="0F1115"/>
          <w:sz w:val="28"/>
          <w:szCs w:val="28"/>
        </w:rPr>
        <w:t xml:space="preserve">, </w:t>
      </w:r>
      <w:proofErr w:type="spellStart"/>
      <w:r w:rsidRPr="00A7403B">
        <w:rPr>
          <w:b/>
          <w:bCs/>
          <w:color w:val="0F1115"/>
          <w:sz w:val="28"/>
          <w:szCs w:val="28"/>
        </w:rPr>
        <w:t>Scrum</w:t>
      </w:r>
      <w:proofErr w:type="spellEnd"/>
      <w:r w:rsidRPr="00A7403B">
        <w:rPr>
          <w:b/>
          <w:bCs/>
          <w:color w:val="0F1115"/>
          <w:sz w:val="28"/>
          <w:szCs w:val="28"/>
        </w:rPr>
        <w:t xml:space="preserve">). </w:t>
      </w:r>
    </w:p>
    <w:p w14:paraId="5771F2EE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A7403B">
        <w:rPr>
          <w:color w:val="0F1115"/>
          <w:sz w:val="28"/>
          <w:szCs w:val="28"/>
          <w:shd w:val="clear" w:color="auto" w:fill="FFFFFF"/>
        </w:rPr>
        <w:t>Суть метода заключается в том, чтобы отказаться от детального долгосрочного планирования и перейти к коротким итерационным циклам – спринтам продолжительностью, например, в две недели. В конце каждого спринта создаётся реально работающий (пусть и неполный) результат. Благодаря этому обеспечивается обратная связь от заказчика или рынка, и команда может быстро адаптировать проект к изменениям.</w:t>
      </w:r>
    </w:p>
    <w:p w14:paraId="498167C8" w14:textId="77777777" w:rsidR="00B42C2D" w:rsidRDefault="00B42C2D" w:rsidP="00B42C2D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A470E">
        <w:rPr>
          <w:color w:val="0F1115"/>
          <w:sz w:val="28"/>
          <w:szCs w:val="28"/>
          <w:shd w:val="clear" w:color="auto" w:fill="FFFFFF"/>
        </w:rPr>
        <w:t xml:space="preserve"> </w:t>
      </w:r>
      <w:r w:rsidRPr="001A470E">
        <w:rPr>
          <w:rStyle w:val="a3"/>
          <w:rFonts w:eastAsiaTheme="majorEastAsia"/>
          <w:color w:val="0F1115"/>
          <w:sz w:val="28"/>
          <w:szCs w:val="28"/>
        </w:rPr>
        <w:t>Моделирование Монте-Карло</w:t>
      </w:r>
      <w:r w:rsidRPr="001A470E">
        <w:rPr>
          <w:color w:val="0F1115"/>
          <w:sz w:val="28"/>
          <w:szCs w:val="28"/>
        </w:rPr>
        <w:t xml:space="preserve">. </w:t>
      </w:r>
    </w:p>
    <w:p w14:paraId="04773CE6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1A470E">
        <w:rPr>
          <w:color w:val="0F1115"/>
          <w:sz w:val="28"/>
          <w:szCs w:val="28"/>
          <w:shd w:val="clear" w:color="auto" w:fill="FFFFFF"/>
        </w:rPr>
        <w:t>Это компьютерный метод, при котором задаются не точные цифры, а вероятностные распределения. Например, указывается не «задача займёт 5 дней», а «от 3 до 7 дней, скорее всего — 5». Затем программа проводит тысячи «виртуальных» прогонов проекта, каждый раз случайным образом выбирая конкретные значения в пределах этих распределений. В результате получается не один точный прогноз, а диапазон возможных исходов с указанием их вероятности. Например, можно получить такой вывод: «вероятность закончить проект в срок до 1 декабря составляет 85%»</w:t>
      </w:r>
    </w:p>
    <w:p w14:paraId="6D6803D7" w14:textId="77777777" w:rsidR="00B42C2D" w:rsidRPr="001A470E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A470E">
        <w:rPr>
          <w:color w:val="0F1115"/>
          <w:sz w:val="28"/>
          <w:szCs w:val="28"/>
          <w:shd w:val="clear" w:color="auto" w:fill="FFFFFF"/>
        </w:rPr>
        <w:lastRenderedPageBreak/>
        <w:t>Такой подход гораздо объективнее и полезнее, чем один точный, но рискованный прогноз.</w:t>
      </w:r>
    </w:p>
    <w:p w14:paraId="4A684977" w14:textId="77777777" w:rsidR="00B42C2D" w:rsidRPr="007736CB" w:rsidRDefault="00B42C2D" w:rsidP="00B42C2D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7736CB">
        <w:rPr>
          <w:rFonts w:ascii="Times New Roman" w:hAnsi="Times New Roman" w:cs="Times New Roman"/>
          <w:b/>
          <w:bCs/>
          <w:color w:val="0F1115"/>
          <w:sz w:val="28"/>
          <w:szCs w:val="28"/>
        </w:rPr>
        <w:t>2.</w:t>
      </w:r>
    </w:p>
    <w:p w14:paraId="1DD72589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>Даже в самых прозрачных процессах остаются риски: поставщик может задержать отгрузку, спрос – внезапно вырасти, станок – сломаться. Чтобы защитить непрерывность потока, создаётся</w:t>
      </w:r>
      <w:r>
        <w:rPr>
          <w:color w:val="0F1115"/>
          <w:sz w:val="28"/>
          <w:szCs w:val="28"/>
        </w:rPr>
        <w:t xml:space="preserve"> </w:t>
      </w:r>
      <w:r w:rsidRPr="001A470E"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страховой запас</w:t>
      </w:r>
      <w:r w:rsidRPr="007736CB">
        <w:rPr>
          <w:color w:val="0F1115"/>
          <w:sz w:val="28"/>
          <w:szCs w:val="28"/>
        </w:rPr>
        <w:t xml:space="preserve">. </w:t>
      </w:r>
    </w:p>
    <w:p w14:paraId="61C7C14C" w14:textId="77777777" w:rsidR="00B42C2D" w:rsidRPr="007736CB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Страховой запас </w:t>
      </w:r>
      <w:proofErr w:type="gramStart"/>
      <w:r>
        <w:rPr>
          <w:color w:val="0F1115"/>
          <w:sz w:val="28"/>
          <w:szCs w:val="28"/>
        </w:rPr>
        <w:t>- э</w:t>
      </w:r>
      <w:r w:rsidRPr="007736CB">
        <w:rPr>
          <w:color w:val="0F1115"/>
          <w:sz w:val="28"/>
          <w:szCs w:val="28"/>
        </w:rPr>
        <w:t>то</w:t>
      </w:r>
      <w:proofErr w:type="gramEnd"/>
      <w:r w:rsidRPr="007736CB">
        <w:rPr>
          <w:color w:val="0F1115"/>
          <w:sz w:val="28"/>
          <w:szCs w:val="28"/>
        </w:rPr>
        <w:t xml:space="preserve"> резерв материалов, комплектующих, а иногда и времени, который позволя</w:t>
      </w:r>
      <w:r>
        <w:rPr>
          <w:color w:val="0F1115"/>
          <w:sz w:val="28"/>
          <w:szCs w:val="28"/>
        </w:rPr>
        <w:t>е</w:t>
      </w:r>
      <w:r w:rsidRPr="007736CB">
        <w:rPr>
          <w:color w:val="0F1115"/>
          <w:sz w:val="28"/>
          <w:szCs w:val="28"/>
        </w:rPr>
        <w:t>т пережить сбой без остановки всей системы.</w:t>
      </w:r>
    </w:p>
    <w:p w14:paraId="474F7A38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У страхового запаса три главные цели. </w:t>
      </w:r>
    </w:p>
    <w:p w14:paraId="4F10889D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Первая – защита от сбоев в поставках: задержка транспорта, брак, ошибка в документах. </w:t>
      </w:r>
    </w:p>
    <w:p w14:paraId="4855D9CF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Вторая – компенсация непредсказуемых колебаний спроса. Если вы продаёте товар, а в понедельник приходит в два раза больше покупателей, чем обычно, то страховой запас позволит никого не отправить ни с чем. </w:t>
      </w:r>
    </w:p>
    <w:p w14:paraId="2091ADD2" w14:textId="77777777" w:rsidR="00B42C2D" w:rsidRPr="007736CB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>Третья – предотвращение простоев дорогостоящего оборудования или квалифицированного персонала. Дорогостоящий доильный зал или линия розлива не должны ждать, когда привезут упаковку; страховой запас этой упаковки как раз и нужен.</w:t>
      </w:r>
    </w:p>
    <w:p w14:paraId="0FC6200B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Чтобы </w:t>
      </w:r>
      <w:r w:rsidRPr="007736CB">
        <w:rPr>
          <w:color w:val="0F1115"/>
          <w:sz w:val="28"/>
          <w:szCs w:val="28"/>
        </w:rPr>
        <w:t>рассчитать размер такого запаса</w:t>
      </w:r>
      <w:r>
        <w:rPr>
          <w:color w:val="0F1115"/>
          <w:sz w:val="28"/>
          <w:szCs w:val="28"/>
        </w:rPr>
        <w:t xml:space="preserve">, существует </w:t>
      </w:r>
      <w:r w:rsidRPr="007736CB">
        <w:rPr>
          <w:color w:val="0F1115"/>
          <w:sz w:val="28"/>
          <w:szCs w:val="28"/>
        </w:rPr>
        <w:t>несколько подходов.</w:t>
      </w:r>
    </w:p>
    <w:p w14:paraId="3EC7F5CD" w14:textId="77777777" w:rsidR="00B42C2D" w:rsidRPr="001A470E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Первый подход - </w:t>
      </w:r>
      <w:r w:rsidRPr="001A470E"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фиксированный запас</w:t>
      </w:r>
      <w:r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.</w:t>
      </w:r>
    </w:p>
    <w:p w14:paraId="182D8EF8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Он </w:t>
      </w:r>
      <w:r w:rsidRPr="007736CB">
        <w:rPr>
          <w:color w:val="0F1115"/>
          <w:sz w:val="28"/>
          <w:szCs w:val="28"/>
        </w:rPr>
        <w:t>устанавливае</w:t>
      </w:r>
      <w:r>
        <w:rPr>
          <w:color w:val="0F1115"/>
          <w:sz w:val="28"/>
          <w:szCs w:val="28"/>
        </w:rPr>
        <w:t>тся</w:t>
      </w:r>
      <w:r w:rsidRPr="007736CB">
        <w:rPr>
          <w:color w:val="0F1115"/>
          <w:sz w:val="28"/>
          <w:szCs w:val="28"/>
        </w:rPr>
        <w:t xml:space="preserve"> на основе экспертного мнения («начальник сказал, что два поддона должно хватить»). Он подходит для недорогих или некритичных позиций. </w:t>
      </w:r>
    </w:p>
    <w:p w14:paraId="26D27D3D" w14:textId="77777777" w:rsidR="00B42C2D" w:rsidRPr="008B031B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Второй подход</w:t>
      </w:r>
      <w:r w:rsidRPr="007736CB">
        <w:rPr>
          <w:color w:val="0F1115"/>
          <w:sz w:val="28"/>
          <w:szCs w:val="28"/>
        </w:rPr>
        <w:t xml:space="preserve"> </w:t>
      </w:r>
      <w:r w:rsidRPr="008B031B">
        <w:rPr>
          <w:b/>
          <w:bCs/>
          <w:color w:val="0F1115"/>
          <w:sz w:val="28"/>
          <w:szCs w:val="28"/>
        </w:rPr>
        <w:t xml:space="preserve">– </w:t>
      </w:r>
      <w:r w:rsidRPr="008B031B"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расчёт по статистике</w:t>
      </w:r>
      <w:r w:rsidRPr="008B031B">
        <w:rPr>
          <w:b/>
          <w:bCs/>
          <w:color w:val="0F1115"/>
          <w:sz w:val="28"/>
          <w:szCs w:val="28"/>
        </w:rPr>
        <w:t>.</w:t>
      </w:r>
    </w:p>
    <w:p w14:paraId="741B4906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З</w:t>
      </w:r>
      <w:r w:rsidRPr="007736CB">
        <w:rPr>
          <w:color w:val="0F1115"/>
          <w:sz w:val="28"/>
          <w:szCs w:val="28"/>
        </w:rPr>
        <w:t xml:space="preserve">десь используются исторические данные о вариативности спроса и времени поставки, и страховой запас вычисляется по статистическим формулам (например, через среднеквадратическое отклонение). </w:t>
      </w:r>
    </w:p>
    <w:p w14:paraId="55CD7067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Третий подход - </w:t>
      </w:r>
      <w:r w:rsidRPr="008B031B">
        <w:rPr>
          <w:rStyle w:val="a3"/>
          <w:rFonts w:eastAsiaTheme="majorEastAsia"/>
          <w:b w:val="0"/>
          <w:bCs w:val="0"/>
          <w:color w:val="0F1115"/>
          <w:sz w:val="28"/>
          <w:szCs w:val="28"/>
        </w:rPr>
        <w:t>ABC-анализ</w:t>
      </w:r>
      <w:r w:rsidRPr="007736CB">
        <w:rPr>
          <w:color w:val="0F1115"/>
          <w:sz w:val="28"/>
          <w:szCs w:val="28"/>
        </w:rPr>
        <w:t xml:space="preserve">. </w:t>
      </w:r>
    </w:p>
    <w:p w14:paraId="455DF7C2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Используя данный подход в</w:t>
      </w:r>
      <w:r w:rsidRPr="007736CB">
        <w:rPr>
          <w:color w:val="0F1115"/>
          <w:sz w:val="28"/>
          <w:szCs w:val="28"/>
        </w:rPr>
        <w:t xml:space="preserve">се запасы делят на три категории: </w:t>
      </w:r>
    </w:p>
    <w:p w14:paraId="40F6AD3C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А – самые дорогие и критичные (их мало, но они составляют основную стоимость), </w:t>
      </w:r>
    </w:p>
    <w:p w14:paraId="5260B5E1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В – средние, </w:t>
      </w:r>
    </w:p>
    <w:p w14:paraId="632E65D5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 xml:space="preserve">С – дешёвые и многочисленные. </w:t>
      </w:r>
    </w:p>
    <w:p w14:paraId="06058834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  <w:sz w:val="28"/>
          <w:szCs w:val="28"/>
        </w:rPr>
      </w:pPr>
      <w:r w:rsidRPr="007736CB">
        <w:rPr>
          <w:color w:val="0F1115"/>
          <w:sz w:val="28"/>
          <w:szCs w:val="28"/>
        </w:rPr>
        <w:t>Для категории А страховой запас рассчитывают тщательно, с применением статистики, а для категории С можно использовать простую фиксированную величину. Это позволяет не тратить избыточные усилия там, где они не нужны.</w:t>
      </w:r>
    </w:p>
    <w:p w14:paraId="1D46F4FB" w14:textId="77777777" w:rsidR="00B42C2D" w:rsidRDefault="00B42C2D" w:rsidP="00B42C2D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7736CB">
        <w:rPr>
          <w:rFonts w:ascii="Times New Roman" w:hAnsi="Times New Roman" w:cs="Times New Roman"/>
          <w:b/>
          <w:bCs/>
          <w:color w:val="0F1115"/>
          <w:sz w:val="28"/>
          <w:szCs w:val="28"/>
        </w:rPr>
        <w:t>3.</w:t>
      </w:r>
    </w:p>
    <w:p w14:paraId="4630FC9A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любом предприятии постоянно решается задача определения оптимального размера страхового запаса. Для этого необходимо</w:t>
      </w:r>
      <w:r>
        <w:rPr>
          <w:rFonts w:ascii="Times New Roman" w:eastAsia="MS Gothic" w:hAnsi="Times New Roman" w:cs="Times New Roman" w:hint="eastAsia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понимать последствия как избыточного, так и недостаточного запаса.</w:t>
      </w:r>
    </w:p>
    <w:p w14:paraId="60577B5B" w14:textId="77777777" w:rsidR="00B42C2D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Избыточный запас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ведёт к трём основным потерям. </w:t>
      </w:r>
    </w:p>
    <w:p w14:paraId="172442FA" w14:textId="77777777" w:rsidR="00B42C2D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Во-первых, замораживается капитал — деньги, вложенные в лишние материалы, лежат мёртвым грузом, вместо того чтобы приносить прибыль или финансировать развитие. </w:t>
      </w:r>
    </w:p>
    <w:p w14:paraId="652A4064" w14:textId="77777777" w:rsidR="00B42C2D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Во-вторых, растут затраты на хранение: аренда складских площадей, обслуживание стеллажей, страхование запасов. </w:t>
      </w:r>
    </w:p>
    <w:p w14:paraId="20F538C9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В-третьих, материалы могут устареть или испортиться — это особенно актуально для кормов, медикаментов, скоропортящейся продукции. Все эти потери вполне осязаемы и легко подсчитываются.</w:t>
      </w:r>
    </w:p>
    <w:p w14:paraId="7A90458B" w14:textId="77777777" w:rsidR="00B42C2D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Недостаточный запас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приводит к другим потерям. </w:t>
      </w:r>
    </w:p>
    <w:p w14:paraId="0BC8CD20" w14:textId="77777777" w:rsidR="00B42C2D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Возникают простои производства — оборудование стоит, люди ждут. При срыве отгрузки клиенту теряется репутация и будущие продажи. </w:t>
      </w:r>
    </w:p>
    <w:p w14:paraId="31720032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Часто приходится делать экстренные, более дорогие закупки: платить за срочную доставку или покупать по завышенной цене у альтернативного поставщика. В итоге убытки могут оказаться значительно больше, чем «сэкономленные» на хранении деньги.</w:t>
      </w:r>
    </w:p>
    <w:p w14:paraId="7D7E4126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Таким образом, правильный расчёт страхового запаса необходим для соблюдения баланса.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Страховой запас должен покрывать только самые критичные риски</w:t>
      </w:r>
      <w:r w:rsidRPr="00661F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те, которые могут реально остановить поток, и при этом минимизировать совокупные издержки: и на содержание запасов, и на возможные потери от их отсутствия.</w:t>
      </w:r>
    </w:p>
    <w:p w14:paraId="6F96377A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планировании страхового запаса важно понимать, что методы бережливого производства не призывают вообще отказаться от страховых запасов. Они призывают сначала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повысить надёжность и предсказуемость поставок и производства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например, за счёт вытягивающей системы, работы с поставщиками, сокращения вариабельности. Когда поток становится стабильнее, страховой запас можно безопасно уменьшать.</w:t>
      </w:r>
    </w:p>
    <w:p w14:paraId="70DB3A14" w14:textId="77777777" w:rsidR="00B42C2D" w:rsidRPr="008B7C67" w:rsidRDefault="00B42C2D" w:rsidP="00B42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Стратегия управления запасами в условиях неопределённости такова:</w:t>
      </w:r>
      <w:r w:rsidRPr="00661F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B7C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просто искать «золотую середину», а делать всё возможное, чтобы необходимость в страховом запасе постоянно снижалась.</w:t>
      </w:r>
    </w:p>
    <w:p w14:paraId="25500DB9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0B2B40CF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15620D6F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6DAA12B2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309C196C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6F88074B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508CB7E3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4177722E" w14:textId="77777777" w:rsidR="00B42C2D" w:rsidRPr="008B7C67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1E642C13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03FB94D2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6588ED71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5109E7E2" w14:textId="77777777" w:rsidR="00B42C2D" w:rsidRDefault="00B42C2D" w:rsidP="00B42C2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104B254D" w14:textId="77777777" w:rsidR="003425F5" w:rsidRDefault="003425F5"/>
    <w:sectPr w:rsidR="0034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7AB3"/>
    <w:multiLevelType w:val="multilevel"/>
    <w:tmpl w:val="3AF2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F5AB4"/>
    <w:multiLevelType w:val="multilevel"/>
    <w:tmpl w:val="1A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DF"/>
    <w:rsid w:val="003425F5"/>
    <w:rsid w:val="00B42C2D"/>
    <w:rsid w:val="00E2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3028F-1291-4F42-A5CB-CD147C6C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C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2C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42C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2C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B42C2D"/>
    <w:rPr>
      <w:b/>
      <w:bCs/>
    </w:rPr>
  </w:style>
  <w:style w:type="paragraph" w:customStyle="1" w:styleId="ds-markdown-paragraph">
    <w:name w:val="ds-markdown-paragraph"/>
    <w:basedOn w:val="a"/>
    <w:rsid w:val="00B4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2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Зыкина</dc:creator>
  <cp:keywords/>
  <dc:description/>
  <cp:lastModifiedBy>Елена Зыкина</cp:lastModifiedBy>
  <cp:revision>2</cp:revision>
  <dcterms:created xsi:type="dcterms:W3CDTF">2026-05-14T05:19:00Z</dcterms:created>
  <dcterms:modified xsi:type="dcterms:W3CDTF">2026-05-14T05:20:00Z</dcterms:modified>
</cp:coreProperties>
</file>