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D3DC3C" w14:textId="77777777" w:rsidR="00BE7E74" w:rsidRDefault="00BE7E74" w:rsidP="00BE7E74">
      <w:pPr>
        <w:spacing w:after="0" w:line="240" w:lineRule="auto"/>
        <w:jc w:val="center"/>
        <w:rPr>
          <w:rFonts w:eastAsiaTheme="minorEastAsia"/>
          <w:b/>
        </w:rPr>
      </w:pPr>
      <w:r w:rsidRPr="00BE7E74">
        <w:rPr>
          <w:rFonts w:eastAsiaTheme="minorEastAsia"/>
          <w:b/>
        </w:rPr>
        <w:t>СТРУКТУРА ПОЧВЕННОГО ПОКРОВА</w:t>
      </w:r>
    </w:p>
    <w:p w14:paraId="7DB4E726" w14:textId="77777777" w:rsidR="00AD57D9" w:rsidRPr="00BE7E74" w:rsidRDefault="00AD57D9" w:rsidP="00BE7E74">
      <w:pPr>
        <w:spacing w:after="0" w:line="240" w:lineRule="auto"/>
        <w:jc w:val="center"/>
        <w:rPr>
          <w:rFonts w:eastAsiaTheme="minorEastAsia"/>
          <w:b/>
        </w:rPr>
      </w:pPr>
    </w:p>
    <w:p w14:paraId="201498AA" w14:textId="77777777" w:rsidR="00BE7E74" w:rsidRPr="00BE7E74" w:rsidRDefault="00BE7E74" w:rsidP="00BE7E74">
      <w:pPr>
        <w:spacing w:after="0" w:line="240" w:lineRule="auto"/>
        <w:ind w:firstLine="709"/>
        <w:jc w:val="both"/>
        <w:rPr>
          <w:rFonts w:eastAsiaTheme="minorEastAsia"/>
        </w:rPr>
      </w:pPr>
      <w:r w:rsidRPr="00BE7E74">
        <w:rPr>
          <w:rFonts w:eastAsiaTheme="minorEastAsia"/>
        </w:rPr>
        <w:t xml:space="preserve">Все многообразие почв в природе возникло в результате различий в географическом положении и природных условиях. Изучение закономерностей распространения почв в природе входит в задачу важнейшего раздела почвоведения – географии почв, в котором четко определились следующие ведущие направления: учение о зональности почвенного покрова; учение о вертикальной поясности; учение о почвенно-климатических фациях и провинциях; учение о структуре почвенного покрова. </w:t>
      </w:r>
    </w:p>
    <w:p w14:paraId="51316EF9" w14:textId="77777777" w:rsidR="00BE7E74" w:rsidRPr="00BE7E74" w:rsidRDefault="00BE7E74" w:rsidP="00BE7E74">
      <w:pPr>
        <w:spacing w:after="0" w:line="240" w:lineRule="auto"/>
        <w:ind w:firstLine="709"/>
        <w:jc w:val="both"/>
        <w:rPr>
          <w:rFonts w:eastAsiaTheme="minorEastAsia"/>
        </w:rPr>
      </w:pPr>
      <w:r w:rsidRPr="00BE7E74">
        <w:rPr>
          <w:rFonts w:eastAsiaTheme="minorEastAsia"/>
        </w:rPr>
        <w:t xml:space="preserve">Первые три направления базируются на мелкомасштабных исследованиях больших территорий. Структура почвенного покрова определяется пространственным размещением неоднородных почв на небольших территориях, и поэтому она наиболее полно раскрывается при крупномасштабном и детальном почвенном картографировании. Эти неоднородности обусловливаются главным образом особенностями рельефа и почвообразующих пород. </w:t>
      </w:r>
    </w:p>
    <w:p w14:paraId="707B2FA7" w14:textId="77777777" w:rsidR="00BE7E74" w:rsidRPr="00BE7E74" w:rsidRDefault="00BE7E74" w:rsidP="00BE7E74">
      <w:pPr>
        <w:spacing w:after="0" w:line="240" w:lineRule="auto"/>
        <w:ind w:firstLine="709"/>
        <w:jc w:val="both"/>
        <w:rPr>
          <w:rFonts w:eastAsiaTheme="minorEastAsia"/>
        </w:rPr>
      </w:pPr>
      <w:r w:rsidRPr="00BE7E74">
        <w:rPr>
          <w:rFonts w:eastAsiaTheme="minorEastAsia"/>
        </w:rPr>
        <w:t xml:space="preserve">Помимо теоретического интереса, познание структуры почвенного покрова имеет большое практическое значение. Данные о структуре почвенного покрова используют при картографировании почв, при почвенном районировании, а также при сельскохозяйственной типизации и учете земель. </w:t>
      </w:r>
    </w:p>
    <w:p w14:paraId="40E01AC5" w14:textId="77777777" w:rsidR="00BE7E74" w:rsidRPr="00BE7E74" w:rsidRDefault="00BE7E74" w:rsidP="00BE7E74">
      <w:pPr>
        <w:spacing w:after="0" w:line="240" w:lineRule="auto"/>
        <w:ind w:firstLine="709"/>
        <w:jc w:val="both"/>
        <w:rPr>
          <w:rFonts w:eastAsiaTheme="minorEastAsia"/>
        </w:rPr>
      </w:pPr>
      <w:r w:rsidRPr="00BE7E74">
        <w:rPr>
          <w:rFonts w:eastAsiaTheme="minorEastAsia"/>
          <w:i/>
        </w:rPr>
        <w:t>Структура почвенного покрова</w:t>
      </w:r>
      <w:r w:rsidRPr="00BE7E74">
        <w:rPr>
          <w:rFonts w:eastAsiaTheme="minorEastAsia"/>
        </w:rPr>
        <w:t xml:space="preserve"> – формы пространственных смен элементарных почвенных ареалов, в разной степени генетически связанных между собой и создающих определенный пространственный рисунок. </w:t>
      </w:r>
    </w:p>
    <w:p w14:paraId="706FD034" w14:textId="77777777" w:rsidR="00BE7E74" w:rsidRPr="00BE7E74" w:rsidRDefault="00BE7E74" w:rsidP="00BE7E74">
      <w:pPr>
        <w:spacing w:after="0" w:line="240" w:lineRule="auto"/>
        <w:ind w:firstLine="709"/>
        <w:jc w:val="both"/>
        <w:rPr>
          <w:rFonts w:eastAsiaTheme="minorEastAsia"/>
        </w:rPr>
      </w:pPr>
      <w:r w:rsidRPr="00BE7E74">
        <w:rPr>
          <w:rFonts w:eastAsiaTheme="minorEastAsia"/>
          <w:i/>
        </w:rPr>
        <w:t>Элементарный почвенный ареал</w:t>
      </w:r>
      <w:r w:rsidRPr="00BE7E74">
        <w:rPr>
          <w:rFonts w:eastAsiaTheme="minorEastAsia"/>
        </w:rPr>
        <w:t xml:space="preserve"> (ЭПА) – почвенный покров, внутри которого отсутствуют какие-либо почвенно-географические границы. ЭПА – самый низкий таксономический уровень структуры почвенного покрова. Площади ЭПА колеблются в очень широких пределах – от нескольких квадратных метров (пятна солонцов среди каштановых почв) до нескольких тысяч гектаров (ЭПА черноземов). ЭПА различаются также по форме, содержанию, условиям образования. </w:t>
      </w:r>
    </w:p>
    <w:p w14:paraId="0C935687" w14:textId="77777777" w:rsidR="00BE7E74" w:rsidRPr="00BE7E74" w:rsidRDefault="00BE7E74" w:rsidP="00BE7E74">
      <w:pPr>
        <w:spacing w:after="0" w:line="240" w:lineRule="auto"/>
        <w:ind w:firstLine="709"/>
        <w:jc w:val="both"/>
        <w:rPr>
          <w:rFonts w:eastAsiaTheme="minorEastAsia"/>
        </w:rPr>
      </w:pPr>
      <w:r w:rsidRPr="00BE7E74">
        <w:rPr>
          <w:rFonts w:eastAsiaTheme="minorEastAsia"/>
        </w:rPr>
        <w:t xml:space="preserve">Система регулярно чередующихся, в разной степени генетически связанных ЭПА образует </w:t>
      </w:r>
      <w:r w:rsidRPr="00BE7E74">
        <w:rPr>
          <w:rFonts w:eastAsiaTheme="minorEastAsia"/>
          <w:i/>
        </w:rPr>
        <w:t>почвенную комбинацию</w:t>
      </w:r>
      <w:r w:rsidRPr="00BE7E74">
        <w:rPr>
          <w:rFonts w:eastAsiaTheme="minorEastAsia"/>
        </w:rPr>
        <w:t xml:space="preserve"> (ПК). Почвенные комбинации могут рассматриваться как наименьшие целостные участки структуры почвенного покрова и представляют собой более сложные, чем ЭПА, таксономические единицы. ПК могут быть контрастными и неконтрастными.  </w:t>
      </w:r>
    </w:p>
    <w:p w14:paraId="0B6B216F" w14:textId="77777777" w:rsidR="00BE7E74" w:rsidRPr="00BE7E74" w:rsidRDefault="00BE7E74" w:rsidP="00BE7E74">
      <w:pPr>
        <w:spacing w:after="0" w:line="240" w:lineRule="auto"/>
        <w:ind w:firstLine="709"/>
        <w:jc w:val="both"/>
        <w:rPr>
          <w:rFonts w:eastAsiaTheme="minorEastAsia"/>
        </w:rPr>
      </w:pPr>
      <w:r w:rsidRPr="00BE7E74">
        <w:rPr>
          <w:rFonts w:eastAsiaTheme="minorEastAsia"/>
        </w:rPr>
        <w:t xml:space="preserve">Контрастные ПК образованы почвами, входящими в разные </w:t>
      </w:r>
      <w:proofErr w:type="spellStart"/>
      <w:r w:rsidRPr="00BE7E74">
        <w:rPr>
          <w:rFonts w:eastAsiaTheme="minorEastAsia"/>
        </w:rPr>
        <w:t>агропроизводственные</w:t>
      </w:r>
      <w:proofErr w:type="spellEnd"/>
      <w:r w:rsidRPr="00BE7E74">
        <w:rPr>
          <w:rFonts w:eastAsiaTheme="minorEastAsia"/>
        </w:rPr>
        <w:t xml:space="preserve"> или мелиоративные группы; неконтрастные состоят из почв одной </w:t>
      </w:r>
      <w:proofErr w:type="spellStart"/>
      <w:r w:rsidRPr="00BE7E74">
        <w:rPr>
          <w:rFonts w:eastAsiaTheme="minorEastAsia"/>
        </w:rPr>
        <w:t>агропроизводственной</w:t>
      </w:r>
      <w:proofErr w:type="spellEnd"/>
      <w:r w:rsidRPr="00BE7E74">
        <w:rPr>
          <w:rFonts w:eastAsiaTheme="minorEastAsia"/>
        </w:rPr>
        <w:t xml:space="preserve"> группы. Например, почвенный покров, представленный пятнами болотно-подзолистых почв среди дерново-подзолистых почв, – контрастная ПК; чередование дерново-средне- и слабоподзолистых почв – неконтрастная ПК.</w:t>
      </w:r>
    </w:p>
    <w:p w14:paraId="27EE4F21" w14:textId="77777777" w:rsidR="00BE7E74" w:rsidRPr="00BE7E74" w:rsidRDefault="00BE7E74" w:rsidP="00BE7E74">
      <w:pPr>
        <w:spacing w:after="0" w:line="240" w:lineRule="auto"/>
        <w:ind w:firstLine="709"/>
        <w:jc w:val="both"/>
        <w:rPr>
          <w:rFonts w:eastAsiaTheme="minorEastAsia"/>
        </w:rPr>
      </w:pPr>
      <w:r w:rsidRPr="00BE7E74">
        <w:rPr>
          <w:rFonts w:eastAsiaTheme="minorEastAsia"/>
        </w:rPr>
        <w:t xml:space="preserve">Все почвенные комбинации по характеру их строения объединяются в шесть групп: сочетания, комплексы, пятнистости, вариации, мозаики и </w:t>
      </w:r>
      <w:proofErr w:type="spellStart"/>
      <w:r w:rsidRPr="00BE7E74">
        <w:rPr>
          <w:rFonts w:eastAsiaTheme="minorEastAsia"/>
        </w:rPr>
        <w:t>ташеты</w:t>
      </w:r>
      <w:proofErr w:type="spellEnd"/>
      <w:r w:rsidRPr="00BE7E74">
        <w:rPr>
          <w:rFonts w:eastAsiaTheme="minorEastAsia"/>
        </w:rPr>
        <w:t xml:space="preserve">. Сочетания, комплексы и мозаики относятся к контрастным ПК, а вариации, пятнистости и </w:t>
      </w:r>
      <w:proofErr w:type="spellStart"/>
      <w:r w:rsidRPr="00BE7E74">
        <w:rPr>
          <w:rFonts w:eastAsiaTheme="minorEastAsia"/>
        </w:rPr>
        <w:t>ташеты</w:t>
      </w:r>
      <w:proofErr w:type="spellEnd"/>
      <w:r w:rsidRPr="00BE7E74">
        <w:rPr>
          <w:rFonts w:eastAsiaTheme="minorEastAsia"/>
        </w:rPr>
        <w:t xml:space="preserve"> – к неконтрастным. </w:t>
      </w:r>
    </w:p>
    <w:p w14:paraId="7C5E7A7A" w14:textId="77777777" w:rsidR="00BE7E74" w:rsidRPr="00BE7E74" w:rsidRDefault="00BE7E74" w:rsidP="00BE7E74">
      <w:pPr>
        <w:spacing w:after="0" w:line="240" w:lineRule="auto"/>
        <w:ind w:firstLine="709"/>
        <w:jc w:val="both"/>
        <w:rPr>
          <w:rFonts w:eastAsiaTheme="minorEastAsia"/>
        </w:rPr>
      </w:pPr>
      <w:r w:rsidRPr="00BE7E74">
        <w:rPr>
          <w:rFonts w:eastAsiaTheme="minorEastAsia"/>
          <w:i/>
        </w:rPr>
        <w:lastRenderedPageBreak/>
        <w:t xml:space="preserve">Сочетания </w:t>
      </w:r>
      <w:r w:rsidRPr="00BE7E74">
        <w:rPr>
          <w:rFonts w:eastAsiaTheme="minorEastAsia"/>
        </w:rPr>
        <w:t xml:space="preserve">– это такие почвенные комбинации, в которых регулярно чередуются довольно крупные (порядка нескольких гектаров и десятков гектаров) ареалы контрастно различающихся почв, которые могут иметь особое хозяйственное значение. Формирование сочетаний связано с изменением мезорельефа. Генетическая связь между ЭПА сочетаний носит односторонний характер – один ЭПА находится под преимущественным влиянием других. </w:t>
      </w:r>
    </w:p>
    <w:p w14:paraId="4F8DA430" w14:textId="77777777" w:rsidR="00BE7E74" w:rsidRPr="00BE7E74" w:rsidRDefault="00BE7E74" w:rsidP="00BE7E74">
      <w:pPr>
        <w:spacing w:after="0" w:line="240" w:lineRule="auto"/>
        <w:ind w:firstLine="709"/>
        <w:jc w:val="both"/>
        <w:rPr>
          <w:rFonts w:eastAsiaTheme="minorEastAsia"/>
        </w:rPr>
      </w:pPr>
      <w:r w:rsidRPr="00BE7E74">
        <w:rPr>
          <w:rFonts w:eastAsiaTheme="minorEastAsia"/>
        </w:rPr>
        <w:t>Примеры сочетаний: дерново-подзолистые почвы верхних и средних частей склонов и дерново-подзолистые глееватые и глеевые нижних частей склонов; дерново-глеевые и болотные торфянистые низинные; подзолистые, подзолисто-болотные и болотные почвы; аллювиальные луговые, аллювиальные дерновые и аллювиальные болотные почвы.</w:t>
      </w:r>
    </w:p>
    <w:p w14:paraId="07E0A7AC" w14:textId="77777777" w:rsidR="00BE7E74" w:rsidRPr="00BE7E74" w:rsidRDefault="00BE7E74" w:rsidP="00BE7E74">
      <w:pPr>
        <w:spacing w:after="0" w:line="240" w:lineRule="auto"/>
        <w:ind w:firstLine="709"/>
        <w:jc w:val="both"/>
        <w:rPr>
          <w:rFonts w:eastAsiaTheme="minorEastAsia"/>
        </w:rPr>
      </w:pPr>
      <w:r w:rsidRPr="00BE7E74">
        <w:rPr>
          <w:rFonts w:eastAsiaTheme="minorEastAsia"/>
          <w:i/>
        </w:rPr>
        <w:t>Комплексы</w:t>
      </w:r>
      <w:r w:rsidRPr="00BE7E74">
        <w:rPr>
          <w:rFonts w:eastAsiaTheme="minorEastAsia"/>
        </w:rPr>
        <w:t xml:space="preserve"> – это почвенные комбинации с регулярным (через несколько метров или несколько десятков метров) чередованием мелких пятен контрастно различающихся почв, развитие которых взаимообусловлено. </w:t>
      </w:r>
    </w:p>
    <w:p w14:paraId="508D29FB" w14:textId="77777777" w:rsidR="00BE7E74" w:rsidRPr="00BE7E74" w:rsidRDefault="00BE7E74" w:rsidP="00BE7E74">
      <w:pPr>
        <w:spacing w:after="0" w:line="240" w:lineRule="auto"/>
        <w:ind w:firstLine="709"/>
        <w:jc w:val="both"/>
        <w:rPr>
          <w:rFonts w:eastAsiaTheme="minorEastAsia"/>
        </w:rPr>
      </w:pPr>
      <w:r w:rsidRPr="00BE7E74">
        <w:rPr>
          <w:rFonts w:eastAsiaTheme="minorEastAsia"/>
        </w:rPr>
        <w:t xml:space="preserve">Формирование комплексов, как правило, связано с микрорельефом. Хозяйственное значение таких комбинаций определяется их свойствами в целом, а не свойствами каждой почвы в отдельности. Примеры комплексов: подзолистые почвы с пятнами болотно-подзолистых почв, черноземы с пятнами солонцов, каштановые почвы с пятнами солонцов или солончаков. </w:t>
      </w:r>
    </w:p>
    <w:p w14:paraId="52905A60" w14:textId="77777777" w:rsidR="00BE7E74" w:rsidRPr="00BE7E74" w:rsidRDefault="00BE7E74" w:rsidP="00BE7E74">
      <w:pPr>
        <w:spacing w:after="0" w:line="240" w:lineRule="auto"/>
        <w:ind w:firstLine="709"/>
        <w:jc w:val="both"/>
        <w:rPr>
          <w:rFonts w:eastAsiaTheme="minorEastAsia"/>
        </w:rPr>
      </w:pPr>
      <w:r w:rsidRPr="00BE7E74">
        <w:rPr>
          <w:rFonts w:eastAsiaTheme="minorEastAsia"/>
          <w:i/>
        </w:rPr>
        <w:t>Пятнистости</w:t>
      </w:r>
      <w:r w:rsidRPr="00BE7E74">
        <w:rPr>
          <w:rFonts w:eastAsiaTheme="minorEastAsia"/>
        </w:rPr>
        <w:t xml:space="preserve"> по своему строению сходны с комплексами, а вариации с сочетаниями. Различия заключаются в слабой контрастности компонентов, образующих пятнистости и вариации. </w:t>
      </w:r>
    </w:p>
    <w:p w14:paraId="06E7E6B3" w14:textId="3319B1F9" w:rsidR="00BE7E74" w:rsidRPr="00BE7E74" w:rsidRDefault="00BE7E74" w:rsidP="00BE7E74">
      <w:pPr>
        <w:spacing w:after="0" w:line="240" w:lineRule="auto"/>
        <w:ind w:firstLine="709"/>
        <w:jc w:val="both"/>
        <w:rPr>
          <w:rFonts w:eastAsiaTheme="minorEastAsia"/>
        </w:rPr>
      </w:pPr>
      <w:r w:rsidRPr="00BE7E74">
        <w:rPr>
          <w:rFonts w:eastAsiaTheme="minorEastAsia"/>
        </w:rPr>
        <w:t xml:space="preserve">Примеры пятнистостей: дерново-подзолистые сильно- и среднесмытые, дерново-подзолистые и дерново-подзолистые глееватые, черноземы типичные тучные и черноземы выщелоченные тучные. </w:t>
      </w:r>
    </w:p>
    <w:p w14:paraId="098A21FE" w14:textId="7BCD6EAD" w:rsidR="00BE7E74" w:rsidRPr="00BE7E74" w:rsidRDefault="00BE7E74" w:rsidP="00BE7E74">
      <w:pPr>
        <w:spacing w:after="0" w:line="240" w:lineRule="auto"/>
        <w:ind w:firstLine="709"/>
        <w:jc w:val="both"/>
        <w:rPr>
          <w:rFonts w:eastAsiaTheme="minorEastAsia"/>
        </w:rPr>
      </w:pPr>
      <w:r w:rsidRPr="00BE7E74">
        <w:rPr>
          <w:rFonts w:eastAsiaTheme="minorEastAsia"/>
        </w:rPr>
        <w:t xml:space="preserve">Примеры вариаций: дерново-слабо- и дерново-среднеподзолистые почвы; дерново-подзолистые средне- и сильносмытые; аллювиальные дерновые кислые и аллювиальные дерновые оподзоленные. </w:t>
      </w:r>
    </w:p>
    <w:p w14:paraId="1346D342" w14:textId="77777777" w:rsidR="00BE7E74" w:rsidRPr="00BE7E74" w:rsidRDefault="00BE7E74" w:rsidP="00BE7E74">
      <w:pPr>
        <w:spacing w:after="0" w:line="240" w:lineRule="auto"/>
        <w:ind w:firstLine="709"/>
        <w:jc w:val="both"/>
        <w:rPr>
          <w:rFonts w:eastAsiaTheme="minorEastAsia"/>
        </w:rPr>
      </w:pPr>
      <w:r w:rsidRPr="00BE7E74">
        <w:rPr>
          <w:rFonts w:eastAsiaTheme="minorEastAsia"/>
        </w:rPr>
        <w:t xml:space="preserve">Часто выделяют переходные ПК: сочетания-вариации. Эти ПК включают сочетания, в которых компонентами, резко отличающимися от других почв и создающими контрастность комбинации, являются почвы днищ и склонов эрозионных форм рельефа. </w:t>
      </w:r>
    </w:p>
    <w:p w14:paraId="1F23577B" w14:textId="77777777" w:rsidR="00BE7E74" w:rsidRPr="00BE7E74" w:rsidRDefault="00BE7E74" w:rsidP="00BE7E74">
      <w:pPr>
        <w:spacing w:after="0" w:line="240" w:lineRule="auto"/>
        <w:ind w:firstLine="709"/>
        <w:jc w:val="both"/>
        <w:rPr>
          <w:rFonts w:eastAsiaTheme="minorEastAsia"/>
        </w:rPr>
      </w:pPr>
      <w:r w:rsidRPr="00BE7E74">
        <w:rPr>
          <w:rFonts w:eastAsiaTheme="minorEastAsia"/>
        </w:rPr>
        <w:t xml:space="preserve">Остальная часть комбинации очень однородна и рассматривается как вариация. Пример сочетания-вариации: дерново-слабо- и среднеподзолистые почвы склонов и дерново-глеевые в днищах балок. Для сочетаний, комплексов, пятнистостей и вариаций характерны отчетливая генетическая связь компонентов, регулярность образующих их почвенных ареалов. </w:t>
      </w:r>
    </w:p>
    <w:p w14:paraId="29DFCE9F" w14:textId="77777777" w:rsidR="00BE7E74" w:rsidRPr="00BE7E74" w:rsidRDefault="00BE7E74" w:rsidP="00BE7E74">
      <w:pPr>
        <w:spacing w:after="0" w:line="240" w:lineRule="auto"/>
        <w:ind w:firstLine="709"/>
        <w:jc w:val="both"/>
        <w:rPr>
          <w:rFonts w:eastAsiaTheme="minorEastAsia"/>
        </w:rPr>
      </w:pPr>
      <w:r w:rsidRPr="00BE7E74">
        <w:rPr>
          <w:rFonts w:eastAsiaTheme="minorEastAsia"/>
        </w:rPr>
        <w:t xml:space="preserve">Для мозаик и </w:t>
      </w:r>
      <w:proofErr w:type="spellStart"/>
      <w:r w:rsidRPr="00BE7E74">
        <w:rPr>
          <w:rFonts w:eastAsiaTheme="minorEastAsia"/>
        </w:rPr>
        <w:t>ташетов</w:t>
      </w:r>
      <w:proofErr w:type="spellEnd"/>
      <w:r w:rsidRPr="00BE7E74">
        <w:rPr>
          <w:rFonts w:eastAsiaTheme="minorEastAsia"/>
        </w:rPr>
        <w:t xml:space="preserve"> генетическая связь между слагаемыми компонентами, как правило, отсутствует. Формирование их связано с пространственной сменой почвообразующих пород, а для </w:t>
      </w:r>
      <w:proofErr w:type="spellStart"/>
      <w:r w:rsidRPr="00BE7E74">
        <w:rPr>
          <w:rFonts w:eastAsiaTheme="minorEastAsia"/>
        </w:rPr>
        <w:t>ташетов</w:t>
      </w:r>
      <w:proofErr w:type="spellEnd"/>
      <w:r w:rsidRPr="00BE7E74">
        <w:rPr>
          <w:rFonts w:eastAsiaTheme="minorEastAsia"/>
        </w:rPr>
        <w:t xml:space="preserve"> также и со сменой биологических факторов. </w:t>
      </w:r>
      <w:r w:rsidRPr="00BE7E74">
        <w:rPr>
          <w:rFonts w:eastAsiaTheme="minorEastAsia"/>
          <w:i/>
        </w:rPr>
        <w:t>Мозаики</w:t>
      </w:r>
      <w:r w:rsidRPr="00BE7E74">
        <w:rPr>
          <w:rFonts w:eastAsiaTheme="minorEastAsia"/>
        </w:rPr>
        <w:t xml:space="preserve"> – это контрастные комбинации, </w:t>
      </w:r>
      <w:proofErr w:type="spellStart"/>
      <w:r w:rsidRPr="00BE7E74">
        <w:rPr>
          <w:rFonts w:eastAsiaTheme="minorEastAsia"/>
          <w:i/>
        </w:rPr>
        <w:t>ташеты</w:t>
      </w:r>
      <w:proofErr w:type="spellEnd"/>
      <w:r w:rsidRPr="00BE7E74">
        <w:rPr>
          <w:rFonts w:eastAsiaTheme="minorEastAsia"/>
        </w:rPr>
        <w:t xml:space="preserve"> – слабоконтрастные. </w:t>
      </w:r>
    </w:p>
    <w:p w14:paraId="0A066170" w14:textId="131BDF28" w:rsidR="00BE7E74" w:rsidRPr="00BE7E74" w:rsidRDefault="00BE7E74" w:rsidP="00BE7E74">
      <w:pPr>
        <w:spacing w:after="0" w:line="240" w:lineRule="auto"/>
        <w:ind w:firstLine="709"/>
        <w:jc w:val="both"/>
        <w:rPr>
          <w:rFonts w:eastAsiaTheme="minorEastAsia"/>
        </w:rPr>
      </w:pPr>
      <w:r w:rsidRPr="00BE7E74">
        <w:rPr>
          <w:rFonts w:eastAsiaTheme="minorEastAsia"/>
        </w:rPr>
        <w:t xml:space="preserve">Примеры мозаик: дерново-сильноподзолистые, дерново-подзолистые поверхностно-глееватые и дерново-среднеподзолистые почвы на покровных суглинках, подстилаемых на различной глубине мореной (ЭПА в этой </w:t>
      </w:r>
      <w:r w:rsidRPr="00BE7E74">
        <w:rPr>
          <w:rFonts w:eastAsiaTheme="minorEastAsia"/>
        </w:rPr>
        <w:lastRenderedPageBreak/>
        <w:t xml:space="preserve">комбинации обусловлены различной глубиной залегания морены); дерново-подзолистые остаточно-карбонатные и дерново-карбонатные почвы; дерново-подзолистые супесчаные и дерново-подзолистые суглинистые почвы. Примеры </w:t>
      </w:r>
      <w:proofErr w:type="spellStart"/>
      <w:r w:rsidRPr="00BE7E74">
        <w:rPr>
          <w:rFonts w:eastAsiaTheme="minorEastAsia"/>
        </w:rPr>
        <w:t>ташетов</w:t>
      </w:r>
      <w:proofErr w:type="spellEnd"/>
      <w:r w:rsidRPr="00BE7E74">
        <w:rPr>
          <w:rFonts w:eastAsiaTheme="minorEastAsia"/>
        </w:rPr>
        <w:t xml:space="preserve">: темно-серые лесные почвы под дубравами и черноземы выщелоченные и оподзоленные под лугово-степными ассоциациями. </w:t>
      </w:r>
    </w:p>
    <w:p w14:paraId="31D4B797" w14:textId="77777777" w:rsidR="00BE7E74" w:rsidRPr="00BE7E74" w:rsidRDefault="00BE7E74" w:rsidP="00BE7E74">
      <w:pPr>
        <w:spacing w:after="0" w:line="240" w:lineRule="auto"/>
        <w:ind w:firstLine="709"/>
        <w:jc w:val="both"/>
      </w:pPr>
      <w:r w:rsidRPr="00BE7E74">
        <w:t xml:space="preserve">ПК могут быть простыми и сложными. К простым относятся комбинации, которые включают только элементарные почвенные ареалы. Сложные ПК образованы не только ЭПА, но и комбинациями более низкого порядка. </w:t>
      </w:r>
    </w:p>
    <w:p w14:paraId="4893F4A5" w14:textId="77777777" w:rsidR="00BE7E74" w:rsidRPr="00BE7E74" w:rsidRDefault="00BE7E74" w:rsidP="00BE7E74">
      <w:pPr>
        <w:spacing w:after="0" w:line="240" w:lineRule="auto"/>
        <w:ind w:firstLine="709"/>
        <w:jc w:val="both"/>
      </w:pPr>
      <w:r w:rsidRPr="00BE7E74">
        <w:t xml:space="preserve">Контрастность и сложность почвенных комбинаций – наиболее важные характеристики, имеющие большое практическое значение для агрономической и мелиоративной характеристики территории. В таблице 3 приведена шкала контрастности почвенного покрова. </w:t>
      </w:r>
    </w:p>
    <w:p w14:paraId="6F1D4125" w14:textId="77777777" w:rsidR="00BE7E74" w:rsidRPr="00BE7E74" w:rsidRDefault="00BE7E74" w:rsidP="00BE7E74">
      <w:pPr>
        <w:spacing w:after="0" w:line="240" w:lineRule="auto"/>
        <w:ind w:firstLine="709"/>
        <w:jc w:val="both"/>
      </w:pPr>
      <w:r w:rsidRPr="00BE7E74">
        <w:t xml:space="preserve">Контрастность почвенного покрова характеризует степень различия компонентов по их свойствам, например по степени увлажнения, </w:t>
      </w:r>
      <w:proofErr w:type="spellStart"/>
      <w:r w:rsidRPr="00BE7E74">
        <w:t>оглеения</w:t>
      </w:r>
      <w:proofErr w:type="spellEnd"/>
      <w:r w:rsidRPr="00BE7E74">
        <w:t xml:space="preserve">, </w:t>
      </w:r>
      <w:proofErr w:type="spellStart"/>
      <w:r w:rsidRPr="00BE7E74">
        <w:t>оподзоленности</w:t>
      </w:r>
      <w:proofErr w:type="spellEnd"/>
      <w:r w:rsidRPr="00BE7E74">
        <w:t xml:space="preserve"> и т. д. Под сложностью почвенного покрова подразумевается его пестрота, зависящая от размеров почвенных контуров и степени их расчлененности.</w:t>
      </w:r>
    </w:p>
    <w:p w14:paraId="50591529" w14:textId="77777777" w:rsidR="00BE7E74" w:rsidRPr="00BE7E74" w:rsidRDefault="00BE7E74" w:rsidP="00BE7E74">
      <w:pPr>
        <w:spacing w:after="0" w:line="240" w:lineRule="auto"/>
        <w:ind w:firstLine="709"/>
        <w:jc w:val="both"/>
      </w:pPr>
      <w:r w:rsidRPr="00BE7E74">
        <w:t xml:space="preserve">Размеры ЭПА зависят от условий их возникновения и прежде всего от рельефа. Для определения средней площади ЭПА необходимо измерить площадь каждого контура данной разновидности (рода, подтипа) почв, суммировать эти площади и сумму разделить на количество контуров в пределах исследуемой территории. </w:t>
      </w:r>
    </w:p>
    <w:p w14:paraId="048DB551" w14:textId="77777777" w:rsidR="00BE7E74" w:rsidRPr="00BE7E74" w:rsidRDefault="00BE7E74" w:rsidP="00BE7E74">
      <w:pPr>
        <w:spacing w:after="0" w:line="240" w:lineRule="auto"/>
        <w:ind w:firstLine="709"/>
        <w:jc w:val="both"/>
      </w:pPr>
      <w:r w:rsidRPr="00BE7E74">
        <w:t xml:space="preserve">Степень расчленения ЭПА ПК определяется изрезанностью границ контуров. Ее показателем является коэффициент расчленения (КР), определяемый по формуле: КР = Р/3,54 X, </w:t>
      </w:r>
    </w:p>
    <w:p w14:paraId="4B719BB9" w14:textId="77777777" w:rsidR="00BE7E74" w:rsidRPr="00BE7E74" w:rsidRDefault="00BE7E74" w:rsidP="00BE7E74">
      <w:pPr>
        <w:spacing w:after="0" w:line="240" w:lineRule="auto"/>
        <w:ind w:firstLine="709"/>
        <w:jc w:val="both"/>
      </w:pPr>
      <w:r w:rsidRPr="00BE7E74">
        <w:t>где Р – длина границы контура по периметру, см; X – площадь контура, см</w:t>
      </w:r>
      <w:r w:rsidRPr="00BE7E74">
        <w:rPr>
          <w:vertAlign w:val="superscript"/>
        </w:rPr>
        <w:t>2</w:t>
      </w:r>
      <w:r w:rsidRPr="00BE7E74">
        <w:t xml:space="preserve">; 3,54 – коэффициент пропорциональности. </w:t>
      </w:r>
    </w:p>
    <w:p w14:paraId="606FE3FE" w14:textId="77777777" w:rsidR="00BE7E74" w:rsidRPr="00BE7E74" w:rsidRDefault="00BE7E74" w:rsidP="00BE7E74">
      <w:pPr>
        <w:spacing w:after="0" w:line="240" w:lineRule="auto"/>
        <w:ind w:firstLine="709"/>
        <w:jc w:val="both"/>
      </w:pPr>
      <w:r w:rsidRPr="00BE7E74">
        <w:rPr>
          <w:b/>
        </w:rPr>
        <w:t>Использование данных о структуре почвенного покрова при картографировании почв и почвенном районировании.</w:t>
      </w:r>
      <w:r w:rsidRPr="00BE7E74">
        <w:t xml:space="preserve"> Минимальные размеры ЭПА, которые могут быть выделены на крупномасштабных почвенных картах 1:10 000 и 1:25 000), составляют соответственно 0,2 и 0,25 га. Размеры минимальных существующих в природе ЭПА – иногда десятые доли квадратного метра. </w:t>
      </w:r>
    </w:p>
    <w:p w14:paraId="3F8A74AB" w14:textId="77777777" w:rsidR="00BE7E74" w:rsidRPr="00BE7E74" w:rsidRDefault="00BE7E74" w:rsidP="00BE7E74">
      <w:pPr>
        <w:spacing w:after="0" w:line="240" w:lineRule="auto"/>
        <w:ind w:firstLine="709"/>
        <w:jc w:val="both"/>
      </w:pPr>
      <w:r w:rsidRPr="00BE7E74">
        <w:t>Таким образом, даже при составлении крупномасштабных почвенных карт невозможно показать все ЭПА, поэтому возникает необходимость генерализации. При составлении средне- и мелкомасштабных почвенных карт роль генерализации в объективном изображении почвенного покрова значительно возрастает. При составлении почвенных карт применяют три метода генерализации.</w:t>
      </w:r>
    </w:p>
    <w:p w14:paraId="3DAAA574" w14:textId="77777777" w:rsidR="00BE7E74" w:rsidRPr="00BE7E74" w:rsidRDefault="00BE7E74" w:rsidP="00BE7E74">
      <w:pPr>
        <w:spacing w:after="0" w:line="240" w:lineRule="auto"/>
        <w:ind w:firstLine="709"/>
        <w:jc w:val="both"/>
      </w:pPr>
      <w:r w:rsidRPr="00BE7E74">
        <w:t xml:space="preserve">1. Метод преобладающей почвы основан на объединении ЭПА близкого классификационного состава в контур, получающий название от </w:t>
      </w:r>
      <w:proofErr w:type="spellStart"/>
      <w:r w:rsidRPr="00BE7E74">
        <w:t>таксономически</w:t>
      </w:r>
      <w:proofErr w:type="spellEnd"/>
      <w:r w:rsidRPr="00BE7E74">
        <w:t xml:space="preserve"> более высокой классификационной единицы. Например, ЭПА дерново-слабо-, средне- и сильноподзолистых почв объединяются в контур дерново-подзолистых почв. </w:t>
      </w:r>
    </w:p>
    <w:p w14:paraId="569A2B1B" w14:textId="77777777" w:rsidR="00BE7E74" w:rsidRPr="00BE7E74" w:rsidRDefault="00BE7E74" w:rsidP="00BE7E74">
      <w:pPr>
        <w:spacing w:after="0" w:line="240" w:lineRule="auto"/>
        <w:ind w:firstLine="709"/>
        <w:jc w:val="both"/>
      </w:pPr>
      <w:r w:rsidRPr="00BE7E74">
        <w:lastRenderedPageBreak/>
        <w:t xml:space="preserve">2. Классификационный метод по компонентам и составу. Например, территория, на которой преобладают подзолистые почвы, но в одной ее части много болотно-подзолистых почв, а в другой – болотных почв, разделяется на два контура с указанием преобладающей и сопровождающих почв. </w:t>
      </w:r>
    </w:p>
    <w:p w14:paraId="73748E16" w14:textId="2F4CC232" w:rsidR="00BE7E74" w:rsidRPr="00BE7E74" w:rsidRDefault="00BE7E74" w:rsidP="00BE7E74">
      <w:pPr>
        <w:spacing w:after="0" w:line="240" w:lineRule="auto"/>
        <w:ind w:firstLine="709"/>
        <w:jc w:val="both"/>
      </w:pPr>
      <w:r w:rsidRPr="00BE7E74">
        <w:t xml:space="preserve">3. Генерализация по структуре почвенного покрова дополняет карту сведениями о характере связи между ЭПА, о сложности и контрастности почвенного покрова. Например, в легенде контур называется «Подзолистые почвы холмов и гряд в сочетании с болотно-подзолистыми нижних частей склонов и болотными почвами понижений», или «Комплекс болотно-подзолистых почв </w:t>
      </w:r>
      <w:proofErr w:type="spellStart"/>
      <w:r w:rsidRPr="00BE7E74">
        <w:t>недренированных</w:t>
      </w:r>
      <w:proofErr w:type="spellEnd"/>
      <w:r w:rsidRPr="00BE7E74">
        <w:t xml:space="preserve"> водоразделов в сочетании с подзолистыми почвами склонов». </w:t>
      </w:r>
    </w:p>
    <w:p w14:paraId="597BD5AE" w14:textId="77777777" w:rsidR="00BE7E74" w:rsidRPr="00BE7E74" w:rsidRDefault="00BE7E74" w:rsidP="00BE7E74">
      <w:pPr>
        <w:spacing w:after="0" w:line="240" w:lineRule="auto"/>
        <w:ind w:firstLine="709"/>
        <w:jc w:val="both"/>
      </w:pPr>
      <w:r w:rsidRPr="00BE7E74">
        <w:t xml:space="preserve">В практике составления почвенных карт обычно используют все описанные принципы: первые два – для территорий с неконтрастным почвенным покровом, третий – для территорий с контрастными почвами. </w:t>
      </w:r>
    </w:p>
    <w:p w14:paraId="7EC15F6E" w14:textId="77777777" w:rsidR="00BE7E74" w:rsidRPr="00BE7E74" w:rsidRDefault="00BE7E74" w:rsidP="00BE7E74">
      <w:pPr>
        <w:spacing w:after="0" w:line="240" w:lineRule="auto"/>
        <w:ind w:firstLine="709"/>
        <w:jc w:val="both"/>
      </w:pPr>
      <w:r w:rsidRPr="00BE7E74">
        <w:t xml:space="preserve">Данные о структуре почвенного покрова используются также при почвенном районировании, которое является одним из итогов почвенного картографирования. В почвенно-географическом районировании России принята следующая система таксономических единиц для равнинных территорий: почвенно-климатический пояс, почвенно-биоклиматическая область, почвенная зона, почвенная подзона, почвенная провинция, почвенный округ, почвенный район. В основу выделения первых пяти ступеней районирования положены биоклиматические особенности. Округа и. районы выделяются по геоморфологическим особенностям и структурам почвенного покрова. Исходная территориальная единица почвенного покрова – ЭПА. </w:t>
      </w:r>
    </w:p>
    <w:p w14:paraId="5B76FC64" w14:textId="77777777" w:rsidR="00BE7E74" w:rsidRPr="00BE7E74" w:rsidRDefault="00BE7E74" w:rsidP="00BE7E74">
      <w:pPr>
        <w:spacing w:after="0" w:line="240" w:lineRule="auto"/>
        <w:ind w:firstLine="709"/>
        <w:jc w:val="both"/>
      </w:pPr>
      <w:r w:rsidRPr="00BE7E74">
        <w:rPr>
          <w:i/>
        </w:rPr>
        <w:t>Почвенным районом</w:t>
      </w:r>
      <w:r w:rsidRPr="00BE7E74">
        <w:t xml:space="preserve"> называется территория, характеризующаяся господством одного определенного типа структуры почвенного покрова, связанного с едиными условиями рельефа, развивающегося на одинаковых (или на различных, но непрерывно и закономерно чередующихся) почвообразующих породах. </w:t>
      </w:r>
    </w:p>
    <w:p w14:paraId="7EBD64DC" w14:textId="77777777" w:rsidR="00BE7E74" w:rsidRPr="00BE7E74" w:rsidRDefault="00BE7E74" w:rsidP="00BE7E74">
      <w:pPr>
        <w:spacing w:after="0" w:line="240" w:lineRule="auto"/>
        <w:ind w:firstLine="709"/>
        <w:jc w:val="both"/>
      </w:pPr>
      <w:r w:rsidRPr="00BE7E74">
        <w:rPr>
          <w:i/>
        </w:rPr>
        <w:t>Почвенным округом</w:t>
      </w:r>
      <w:r w:rsidRPr="00BE7E74">
        <w:t xml:space="preserve"> называется территория, характеризующаяся определенной закономерной повторяющейся сменой нескольких типов структуры почвенного покрова, обладающих общей историей развития, связанной с определенной формой макрорельефа. </w:t>
      </w:r>
    </w:p>
    <w:p w14:paraId="0C9842BF" w14:textId="4D0C0A39" w:rsidR="004A2037" w:rsidRDefault="004A2037" w:rsidP="00BE7E74">
      <w:pPr>
        <w:spacing w:after="0" w:line="240" w:lineRule="auto"/>
        <w:ind w:firstLine="709"/>
        <w:jc w:val="both"/>
      </w:pPr>
    </w:p>
    <w:sectPr w:rsidR="004A2037" w:rsidSect="004A2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E74"/>
    <w:rsid w:val="001575FB"/>
    <w:rsid w:val="0049155E"/>
    <w:rsid w:val="004A2037"/>
    <w:rsid w:val="004E6506"/>
    <w:rsid w:val="00510675"/>
    <w:rsid w:val="005954E0"/>
    <w:rsid w:val="00707457"/>
    <w:rsid w:val="007E64C5"/>
    <w:rsid w:val="00865E40"/>
    <w:rsid w:val="009A4CA4"/>
    <w:rsid w:val="009C73CF"/>
    <w:rsid w:val="00AD57D9"/>
    <w:rsid w:val="00BE4F16"/>
    <w:rsid w:val="00BE7E74"/>
    <w:rsid w:val="00DB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69A80"/>
  <w15:docId w15:val="{7186C083-3D8A-4EF7-83F6-78EA30E6F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E74"/>
    <w:pPr>
      <w:spacing w:after="20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E74"/>
    <w:pPr>
      <w:spacing w:line="240" w:lineRule="auto"/>
    </w:pPr>
    <w:rPr>
      <w:rFonts w:ascii="Times New Roman" w:hAnsi="Times New Roman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5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5E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1544</Words>
  <Characters>8802</Characters>
  <Application>Microsoft Office Word</Application>
  <DocSecurity>0</DocSecurity>
  <Lines>73</Lines>
  <Paragraphs>20</Paragraphs>
  <ScaleCrop>false</ScaleCrop>
  <Company>Reanimator Extreme Edition</Company>
  <LinksUpToDate>false</LinksUpToDate>
  <CharactersWithSpaces>10326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alena-kuzina@mail.ru</cp:lastModifiedBy>
  <cp:revision>2</cp:revision>
  <cp:lastPrinted>2021-03-04T16:58:00Z</cp:lastPrinted>
  <dcterms:created xsi:type="dcterms:W3CDTF">2026-05-12T07:02:00Z</dcterms:created>
  <dcterms:modified xsi:type="dcterms:W3CDTF">2026-05-12T07:02:00Z</dcterms:modified>
</cp:coreProperties>
</file>