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0D1C" w14:textId="0265BEFF" w:rsidR="00F4091D" w:rsidRPr="00F4091D" w:rsidRDefault="00F4091D" w:rsidP="00F4091D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 xml:space="preserve">Л. </w:t>
      </w:r>
      <w:r w:rsidRPr="00F4091D">
        <w:rPr>
          <w:rFonts w:ascii="Times New Roman" w:hAnsi="Times New Roman"/>
          <w:sz w:val="32"/>
          <w:szCs w:val="32"/>
        </w:rPr>
        <w:t xml:space="preserve">РЕГУЛЯТОРЫ РОСТА И РАЗВИТИЯ РАСТЕНИЙ </w:t>
      </w:r>
    </w:p>
    <w:p w14:paraId="42E5CE4D" w14:textId="77777777" w:rsidR="00F4091D" w:rsidRPr="00F4091D" w:rsidRDefault="00F4091D" w:rsidP="00F4091D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>В БИОТЕХНОЛОГИИ И РАСТЕНИЕВОДСТВЕ</w:t>
      </w:r>
    </w:p>
    <w:p w14:paraId="052845BB" w14:textId="632527A3" w:rsidR="00F4091D" w:rsidRPr="00F4091D" w:rsidRDefault="00F4091D" w:rsidP="00F4091D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>План лекции</w:t>
      </w:r>
    </w:p>
    <w:p w14:paraId="7507BDAB" w14:textId="61CE61B1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 xml:space="preserve">1 Понятие о фитогормонах их особенности </w:t>
      </w:r>
    </w:p>
    <w:p w14:paraId="450445CD" w14:textId="77777777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 xml:space="preserve">       и классификация </w:t>
      </w:r>
    </w:p>
    <w:p w14:paraId="5944345E" w14:textId="51548A17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 xml:space="preserve">2 Взаимодействие фитогормонов в растениях </w:t>
      </w:r>
    </w:p>
    <w:p w14:paraId="3379FF26" w14:textId="164DE88E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 xml:space="preserve">3 Фитогормоны в онтогенезе растений </w:t>
      </w:r>
    </w:p>
    <w:p w14:paraId="787BAE5A" w14:textId="2283DE52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 xml:space="preserve">4 Физиологические функции отдельных фитогормонов </w:t>
      </w:r>
    </w:p>
    <w:p w14:paraId="1C9C3D3D" w14:textId="42613442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 xml:space="preserve">5 Фитогормоны и регуляторы роста в условиях </w:t>
      </w:r>
      <w:proofErr w:type="spellStart"/>
      <w:r w:rsidRPr="00F4091D">
        <w:rPr>
          <w:rFonts w:ascii="Times New Roman" w:hAnsi="Times New Roman"/>
          <w:sz w:val="32"/>
          <w:szCs w:val="32"/>
        </w:rPr>
        <w:t>in</w:t>
      </w:r>
      <w:proofErr w:type="spellEnd"/>
      <w:r w:rsidRPr="00F4091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F4091D">
        <w:rPr>
          <w:rFonts w:ascii="Times New Roman" w:hAnsi="Times New Roman"/>
          <w:sz w:val="32"/>
          <w:szCs w:val="32"/>
        </w:rPr>
        <w:t>vitro</w:t>
      </w:r>
      <w:proofErr w:type="spellEnd"/>
    </w:p>
    <w:p w14:paraId="7B188364" w14:textId="011B7620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 xml:space="preserve">6 Фитогормоны и регуляторы роста в растениеводстве </w:t>
      </w:r>
    </w:p>
    <w:p w14:paraId="4FF6ACE7" w14:textId="01C060FC" w:rsidR="00F4091D" w:rsidRDefault="00F4091D" w:rsidP="00F4091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вопрос</w:t>
      </w:r>
    </w:p>
    <w:p w14:paraId="4553F52E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>Впервые идею о существовании у растений веществ, облада</w:t>
      </w:r>
      <w:r w:rsidRPr="003E7AAB">
        <w:rPr>
          <w:rFonts w:ascii="Times New Roman" w:hAnsi="Times New Roman"/>
          <w:sz w:val="32"/>
          <w:szCs w:val="32"/>
        </w:rPr>
        <w:t>ю</w:t>
      </w:r>
      <w:r w:rsidRPr="003E7AAB">
        <w:rPr>
          <w:rFonts w:ascii="Times New Roman" w:hAnsi="Times New Roman"/>
          <w:sz w:val="32"/>
          <w:szCs w:val="32"/>
        </w:rPr>
        <w:t>щих регуляторной функцией, высказал в 1880 году Ч. Дарвин в книге «Способность к движению у растений». Изучая тропизмы растений, Ч. Дарвин предположил, что верхушки осевых органов растений сп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собны изгибаться по направлению к свету в результате передачи х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>мического вещества из верхней в нижнюю часть растения. К приро</w:t>
      </w:r>
      <w:r w:rsidRPr="003E7AAB">
        <w:rPr>
          <w:rFonts w:ascii="Times New Roman" w:hAnsi="Times New Roman"/>
          <w:sz w:val="32"/>
          <w:szCs w:val="32"/>
        </w:rPr>
        <w:t>д</w:t>
      </w:r>
      <w:r w:rsidRPr="003E7AAB">
        <w:rPr>
          <w:rFonts w:ascii="Times New Roman" w:hAnsi="Times New Roman"/>
          <w:sz w:val="32"/>
          <w:szCs w:val="32"/>
        </w:rPr>
        <w:t>ным регуляторам относятся фитогормоны или гормоны растений – соединения, образующиеся в малых количествах в одной части ра</w:t>
      </w:r>
      <w:r w:rsidRPr="003E7AAB">
        <w:rPr>
          <w:rFonts w:ascii="Times New Roman" w:hAnsi="Times New Roman"/>
          <w:sz w:val="32"/>
          <w:szCs w:val="32"/>
        </w:rPr>
        <w:t>с</w:t>
      </w:r>
      <w:r w:rsidRPr="003E7AAB">
        <w:rPr>
          <w:rFonts w:ascii="Times New Roman" w:hAnsi="Times New Roman"/>
          <w:sz w:val="32"/>
          <w:szCs w:val="32"/>
        </w:rPr>
        <w:t>тения, обычно транспортирующиеся в другую его часть и вызыва</w:t>
      </w:r>
      <w:r w:rsidRPr="003E7AAB">
        <w:rPr>
          <w:rFonts w:ascii="Times New Roman" w:hAnsi="Times New Roman"/>
          <w:sz w:val="32"/>
          <w:szCs w:val="32"/>
        </w:rPr>
        <w:t>ю</w:t>
      </w:r>
      <w:r w:rsidRPr="003E7AAB">
        <w:rPr>
          <w:rFonts w:ascii="Times New Roman" w:hAnsi="Times New Roman"/>
          <w:sz w:val="32"/>
          <w:szCs w:val="32"/>
        </w:rPr>
        <w:t>щие специфический ростовой или формообразовательный эффект. С помощью фитогормонов осуществляется взаимосвязь организма с окружающей средой, взаимодействие клеток, тканей и органов, з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пуск физиологических программ на отдельных этапах онтогенеза. </w:t>
      </w:r>
    </w:p>
    <w:p w14:paraId="40F1C8B1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>По характеру воздействия на</w:t>
      </w:r>
      <w:r>
        <w:rPr>
          <w:rFonts w:ascii="Times New Roman" w:hAnsi="Times New Roman"/>
          <w:sz w:val="32"/>
          <w:szCs w:val="32"/>
        </w:rPr>
        <w:t>,</w:t>
      </w:r>
      <w:r w:rsidRPr="003E7AAB">
        <w:rPr>
          <w:rFonts w:ascii="Times New Roman" w:hAnsi="Times New Roman"/>
          <w:sz w:val="32"/>
          <w:szCs w:val="32"/>
        </w:rPr>
        <w:t xml:space="preserve"> те или иные процессы фитогорм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 xml:space="preserve">ны подразделяются на </w:t>
      </w:r>
      <w:r w:rsidRPr="006B52B4">
        <w:rPr>
          <w:rFonts w:ascii="Times New Roman" w:hAnsi="Times New Roman"/>
          <w:i/>
          <w:iCs/>
          <w:sz w:val="32"/>
          <w:szCs w:val="32"/>
        </w:rPr>
        <w:t>стимуляторы</w:t>
      </w:r>
      <w:r w:rsidRPr="003E7AAB">
        <w:rPr>
          <w:rFonts w:ascii="Times New Roman" w:hAnsi="Times New Roman"/>
          <w:sz w:val="32"/>
          <w:szCs w:val="32"/>
        </w:rPr>
        <w:t xml:space="preserve"> и </w:t>
      </w:r>
      <w:r w:rsidRPr="006B52B4">
        <w:rPr>
          <w:rFonts w:ascii="Times New Roman" w:hAnsi="Times New Roman"/>
          <w:i/>
          <w:iCs/>
          <w:sz w:val="32"/>
          <w:szCs w:val="32"/>
        </w:rPr>
        <w:t>ингибиторы</w:t>
      </w:r>
      <w:r w:rsidRPr="003E7AAB">
        <w:rPr>
          <w:rFonts w:ascii="Times New Roman" w:hAnsi="Times New Roman"/>
          <w:sz w:val="32"/>
          <w:szCs w:val="32"/>
        </w:rPr>
        <w:t xml:space="preserve">. </w:t>
      </w:r>
      <w:r w:rsidRPr="006B52B4">
        <w:rPr>
          <w:rFonts w:ascii="Times New Roman" w:hAnsi="Times New Roman"/>
          <w:i/>
          <w:iCs/>
          <w:sz w:val="32"/>
          <w:szCs w:val="32"/>
        </w:rPr>
        <w:t>Стимуляторы</w:t>
      </w:r>
      <w:r w:rsidRPr="003E7AAB">
        <w:rPr>
          <w:rFonts w:ascii="Times New Roman" w:hAnsi="Times New Roman"/>
          <w:sz w:val="32"/>
          <w:szCs w:val="32"/>
        </w:rPr>
        <w:t xml:space="preserve"> ускоряют физиологические процессы, </w:t>
      </w:r>
      <w:r w:rsidRPr="006B52B4">
        <w:rPr>
          <w:rFonts w:ascii="Times New Roman" w:hAnsi="Times New Roman"/>
          <w:i/>
          <w:iCs/>
          <w:sz w:val="32"/>
          <w:szCs w:val="32"/>
        </w:rPr>
        <w:t>ингибиторы</w:t>
      </w:r>
      <w:r w:rsidRPr="003E7AAB">
        <w:rPr>
          <w:rFonts w:ascii="Times New Roman" w:hAnsi="Times New Roman"/>
          <w:sz w:val="32"/>
          <w:szCs w:val="32"/>
        </w:rPr>
        <w:t xml:space="preserve"> задерживают их. </w:t>
      </w:r>
      <w:proofErr w:type="gramStart"/>
      <w:r w:rsidRPr="003E7AAB">
        <w:rPr>
          <w:rFonts w:ascii="Times New Roman" w:hAnsi="Times New Roman"/>
          <w:sz w:val="32"/>
          <w:szCs w:val="32"/>
        </w:rPr>
        <w:t>Деление это</w:t>
      </w:r>
      <w:proofErr w:type="gramEnd"/>
      <w:r w:rsidRPr="003E7AAB">
        <w:rPr>
          <w:rFonts w:ascii="Times New Roman" w:hAnsi="Times New Roman"/>
          <w:sz w:val="32"/>
          <w:szCs w:val="32"/>
        </w:rPr>
        <w:t xml:space="preserve"> условно, поскольку проявление действия одного и того же гормона в растении зависит от его концентрации, взаимодействия с другими гормонами, фазы онтогенеза. Гормоны могут выступать как стимуляторы одних процессов в растении и ингибировать другие. К примеру, этилен ускоряет созревание плодов и задерживает рост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 xml:space="preserve">вые процессы. </w:t>
      </w:r>
    </w:p>
    <w:p w14:paraId="16AD061F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 xml:space="preserve">К </w:t>
      </w:r>
      <w:r w:rsidRPr="006B52B4">
        <w:rPr>
          <w:rFonts w:ascii="Times New Roman" w:hAnsi="Times New Roman"/>
          <w:i/>
          <w:iCs/>
          <w:sz w:val="32"/>
          <w:szCs w:val="32"/>
        </w:rPr>
        <w:t>стимуляторам</w:t>
      </w:r>
      <w:r w:rsidRPr="003E7AAB">
        <w:rPr>
          <w:rFonts w:ascii="Times New Roman" w:hAnsi="Times New Roman"/>
          <w:sz w:val="32"/>
          <w:szCs w:val="32"/>
        </w:rPr>
        <w:t xml:space="preserve"> относятся ауксины, цитокинины, гибберелл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ны, </w:t>
      </w:r>
      <w:proofErr w:type="spellStart"/>
      <w:r w:rsidRPr="003E7AAB">
        <w:rPr>
          <w:rFonts w:ascii="Times New Roman" w:hAnsi="Times New Roman"/>
          <w:sz w:val="32"/>
          <w:szCs w:val="32"/>
        </w:rPr>
        <w:t>брассиностероиды</w:t>
      </w:r>
      <w:proofErr w:type="spellEnd"/>
      <w:r>
        <w:rPr>
          <w:rFonts w:ascii="Times New Roman" w:hAnsi="Times New Roman"/>
          <w:sz w:val="32"/>
          <w:szCs w:val="32"/>
        </w:rPr>
        <w:t>;</w:t>
      </w:r>
      <w:r w:rsidRPr="003E7AAB">
        <w:rPr>
          <w:rFonts w:ascii="Times New Roman" w:hAnsi="Times New Roman"/>
          <w:sz w:val="32"/>
          <w:szCs w:val="32"/>
        </w:rPr>
        <w:t xml:space="preserve"> к </w:t>
      </w:r>
      <w:r w:rsidRPr="006B52B4">
        <w:rPr>
          <w:rFonts w:ascii="Times New Roman" w:hAnsi="Times New Roman"/>
          <w:i/>
          <w:iCs/>
          <w:sz w:val="32"/>
          <w:szCs w:val="32"/>
        </w:rPr>
        <w:t>ингибиторам</w:t>
      </w:r>
      <w:r w:rsidRPr="003E7AAB">
        <w:rPr>
          <w:rFonts w:ascii="Times New Roman" w:hAnsi="Times New Roman"/>
          <w:sz w:val="32"/>
          <w:szCs w:val="32"/>
        </w:rPr>
        <w:t xml:space="preserve"> – </w:t>
      </w:r>
      <w:proofErr w:type="spellStart"/>
      <w:r w:rsidRPr="003E7AAB">
        <w:rPr>
          <w:rFonts w:ascii="Times New Roman" w:hAnsi="Times New Roman"/>
          <w:sz w:val="32"/>
          <w:szCs w:val="32"/>
        </w:rPr>
        <w:t>абсцизовая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кислота, э</w:t>
      </w:r>
      <w:r>
        <w:rPr>
          <w:rFonts w:ascii="Times New Roman" w:hAnsi="Times New Roman"/>
          <w:sz w:val="32"/>
          <w:szCs w:val="32"/>
        </w:rPr>
        <w:t xml:space="preserve">тилен. </w:t>
      </w:r>
      <w:r w:rsidRPr="003E7AAB">
        <w:rPr>
          <w:rFonts w:ascii="Times New Roman" w:hAnsi="Times New Roman"/>
          <w:sz w:val="32"/>
          <w:szCs w:val="32"/>
        </w:rPr>
        <w:t xml:space="preserve">Главными особенностями фитогормонов являются: </w:t>
      </w:r>
    </w:p>
    <w:p w14:paraId="06D0823F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– </w:t>
      </w:r>
      <w:r w:rsidRPr="003E7AAB">
        <w:rPr>
          <w:rFonts w:ascii="Times New Roman" w:hAnsi="Times New Roman"/>
          <w:sz w:val="32"/>
          <w:szCs w:val="32"/>
        </w:rPr>
        <w:t xml:space="preserve">фитогормоны образуются в растениях эндогенно; </w:t>
      </w:r>
    </w:p>
    <w:p w14:paraId="08215A18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–</w:t>
      </w:r>
      <w:r w:rsidRPr="003E7AAB">
        <w:rPr>
          <w:rFonts w:ascii="Times New Roman" w:hAnsi="Times New Roman"/>
          <w:sz w:val="32"/>
          <w:szCs w:val="32"/>
        </w:rPr>
        <w:t xml:space="preserve"> место синтеза фитогормонов удалено от места их функцион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>рования, например, ауксины</w:t>
      </w:r>
      <w:r>
        <w:rPr>
          <w:rFonts w:ascii="Times New Roman" w:hAnsi="Times New Roman"/>
          <w:sz w:val="32"/>
          <w:szCs w:val="32"/>
        </w:rPr>
        <w:t>,</w:t>
      </w:r>
      <w:r w:rsidRPr="003E7AAB">
        <w:rPr>
          <w:rFonts w:ascii="Times New Roman" w:hAnsi="Times New Roman"/>
          <w:sz w:val="32"/>
          <w:szCs w:val="32"/>
        </w:rPr>
        <w:t xml:space="preserve"> образуются в апикальных меристемах, а проявляют свое действие в зоне корней. Однако это не означает, что гормоны не проявляют активности в местах синтеза. К примеру, ап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>кальное доминирование под действием ауксинов проявляется именно в точке роста побега. Ряд фитогормонов синтезируется не только ра</w:t>
      </w:r>
      <w:r w:rsidRPr="003E7AAB">
        <w:rPr>
          <w:rFonts w:ascii="Times New Roman" w:hAnsi="Times New Roman"/>
          <w:sz w:val="32"/>
          <w:szCs w:val="32"/>
        </w:rPr>
        <w:t>с</w:t>
      </w:r>
      <w:r w:rsidRPr="003E7AAB">
        <w:rPr>
          <w:rFonts w:ascii="Times New Roman" w:hAnsi="Times New Roman"/>
          <w:sz w:val="32"/>
          <w:szCs w:val="32"/>
        </w:rPr>
        <w:t>тениями, но и микроорганизмами (индолилуксусная кислота, гибб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реллины, цитокинины), что свидетельствует о возникновении горм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нальной системы регуляции на ранних ступенях развития организмов. У растений в отличие от животных нет специализированных органов, ответственных за образование гормонов, однако существует опред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ленная приуроченность к органам растения. В апикальной меристеме стебля присутствуют в высокой концентрации ауксины, в корнях – цитокинины, в листьях – гиббереллины (рис</w:t>
      </w:r>
      <w:r>
        <w:rPr>
          <w:rFonts w:ascii="Times New Roman" w:hAnsi="Times New Roman"/>
          <w:sz w:val="32"/>
          <w:szCs w:val="32"/>
        </w:rPr>
        <w:t>унок 47</w:t>
      </w:r>
      <w:r w:rsidRPr="003E7AAB">
        <w:rPr>
          <w:rFonts w:ascii="Times New Roman" w:hAnsi="Times New Roman"/>
          <w:sz w:val="32"/>
          <w:szCs w:val="32"/>
        </w:rPr>
        <w:t xml:space="preserve">); </w:t>
      </w:r>
    </w:p>
    <w:p w14:paraId="028A0ED5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3367"/>
      </w:tblGrid>
      <w:tr w:rsidR="00F4091D" w:rsidRPr="00D944D6" w14:paraId="2CB49FE3" w14:textId="77777777" w:rsidTr="001B14DB">
        <w:tc>
          <w:tcPr>
            <w:tcW w:w="6487" w:type="dxa"/>
          </w:tcPr>
          <w:p w14:paraId="0567B921" w14:textId="77777777" w:rsidR="00F4091D" w:rsidRPr="00D944D6" w:rsidRDefault="00F4091D" w:rsidP="001B14D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fldChar w:fldCharType="begin"/>
            </w:r>
            <w:r>
              <w:instrText xml:space="preserve"> INCLUDEPICTURE "https://studfile.net/html/2706/177/html_S0e9BqslIF.HYLv/htmlconvd-nyEl3U148x1.jpg" \* MERGEFORMATINET </w:instrText>
            </w:r>
            <w:r>
              <w:fldChar w:fldCharType="separate"/>
            </w:r>
            <w:r>
              <w:pict w14:anchorId="3FA5EB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25pt;height:231.75pt">
                  <v:imagedata r:id="rId5" r:href="rId6" cropbottom="32628f" gain="1.25"/>
                </v:shape>
              </w:pict>
            </w:r>
            <w:r>
              <w:fldChar w:fldCharType="end"/>
            </w:r>
          </w:p>
        </w:tc>
        <w:tc>
          <w:tcPr>
            <w:tcW w:w="3367" w:type="dxa"/>
          </w:tcPr>
          <w:p w14:paraId="7735DFDC" w14:textId="77777777" w:rsidR="00F4091D" w:rsidRPr="00D944D6" w:rsidRDefault="00F4091D" w:rsidP="001B14D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</w:p>
          <w:p w14:paraId="68D9E695" w14:textId="77777777" w:rsidR="00F4091D" w:rsidRPr="00D944D6" w:rsidRDefault="00F4091D" w:rsidP="001B14D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</w:p>
          <w:p w14:paraId="0A6FD3CC" w14:textId="77777777" w:rsidR="00F4091D" w:rsidRPr="00D944D6" w:rsidRDefault="00F4091D" w:rsidP="001B14D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</w:p>
          <w:p w14:paraId="7F1D01A3" w14:textId="77777777" w:rsidR="00F4091D" w:rsidRPr="00D944D6" w:rsidRDefault="00F4091D" w:rsidP="001B14D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944D6">
              <w:rPr>
                <w:rFonts w:ascii="Times New Roman" w:hAnsi="Times New Roman"/>
                <w:i/>
                <w:iCs/>
                <w:sz w:val="32"/>
                <w:szCs w:val="32"/>
              </w:rPr>
              <w:t xml:space="preserve">ИУК – ауксины; </w:t>
            </w:r>
          </w:p>
          <w:p w14:paraId="16D4C3D4" w14:textId="77777777" w:rsidR="00F4091D" w:rsidRPr="00D944D6" w:rsidRDefault="00F4091D" w:rsidP="001B14D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944D6">
              <w:rPr>
                <w:rFonts w:ascii="Times New Roman" w:hAnsi="Times New Roman"/>
                <w:i/>
                <w:iCs/>
                <w:sz w:val="32"/>
                <w:szCs w:val="32"/>
              </w:rPr>
              <w:t xml:space="preserve">АБК – </w:t>
            </w:r>
            <w:proofErr w:type="spellStart"/>
            <w:r w:rsidRPr="00D944D6">
              <w:rPr>
                <w:rFonts w:ascii="Times New Roman" w:hAnsi="Times New Roman"/>
                <w:i/>
                <w:iCs/>
                <w:sz w:val="32"/>
                <w:szCs w:val="32"/>
              </w:rPr>
              <w:t>абсцизовая</w:t>
            </w:r>
            <w:proofErr w:type="spellEnd"/>
            <w:r w:rsidRPr="00D944D6">
              <w:rPr>
                <w:rFonts w:ascii="Times New Roman" w:hAnsi="Times New Roman"/>
                <w:i/>
                <w:iCs/>
                <w:sz w:val="32"/>
                <w:szCs w:val="32"/>
              </w:rPr>
              <w:t xml:space="preserve"> ки</w:t>
            </w:r>
            <w:r w:rsidRPr="00D944D6">
              <w:rPr>
                <w:rFonts w:ascii="Times New Roman" w:hAnsi="Times New Roman"/>
                <w:i/>
                <w:iCs/>
                <w:sz w:val="32"/>
                <w:szCs w:val="32"/>
              </w:rPr>
              <w:t>с</w:t>
            </w:r>
            <w:r w:rsidRPr="00D944D6">
              <w:rPr>
                <w:rFonts w:ascii="Times New Roman" w:hAnsi="Times New Roman"/>
                <w:i/>
                <w:iCs/>
                <w:sz w:val="32"/>
                <w:szCs w:val="32"/>
              </w:rPr>
              <w:t>лота;</w:t>
            </w:r>
          </w:p>
          <w:p w14:paraId="7B6947FF" w14:textId="77777777" w:rsidR="00F4091D" w:rsidRPr="00D944D6" w:rsidRDefault="00F4091D" w:rsidP="001B14D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944D6">
              <w:rPr>
                <w:rFonts w:ascii="Times New Roman" w:hAnsi="Times New Roman"/>
                <w:i/>
                <w:iCs/>
                <w:sz w:val="32"/>
                <w:szCs w:val="32"/>
              </w:rPr>
              <w:t>ГА – гиббереллины;</w:t>
            </w:r>
          </w:p>
          <w:p w14:paraId="10FBF362" w14:textId="77777777" w:rsidR="00F4091D" w:rsidRPr="00D944D6" w:rsidRDefault="00F4091D" w:rsidP="001B14D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944D6">
              <w:rPr>
                <w:rFonts w:ascii="Times New Roman" w:hAnsi="Times New Roman"/>
                <w:i/>
                <w:iCs/>
                <w:sz w:val="32"/>
                <w:szCs w:val="32"/>
              </w:rPr>
              <w:t>ЦК – цитокинины</w:t>
            </w:r>
          </w:p>
        </w:tc>
      </w:tr>
    </w:tbl>
    <w:p w14:paraId="2866A487" w14:textId="77777777" w:rsidR="00F4091D" w:rsidRDefault="00F4091D" w:rsidP="00F4091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14:paraId="04C29973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EE0328">
        <w:rPr>
          <w:rFonts w:ascii="Times New Roman" w:hAnsi="Times New Roman"/>
          <w:i/>
          <w:iCs/>
          <w:sz w:val="32"/>
          <w:szCs w:val="32"/>
        </w:rPr>
        <w:t xml:space="preserve">Рисунок </w:t>
      </w:r>
      <w:r>
        <w:rPr>
          <w:rFonts w:ascii="Times New Roman" w:hAnsi="Times New Roman"/>
          <w:i/>
          <w:iCs/>
          <w:sz w:val="32"/>
          <w:szCs w:val="32"/>
        </w:rPr>
        <w:t>47 –</w:t>
      </w:r>
      <w:r w:rsidRPr="00EE0328">
        <w:rPr>
          <w:rFonts w:ascii="Times New Roman" w:hAnsi="Times New Roman"/>
          <w:i/>
          <w:iCs/>
          <w:sz w:val="32"/>
          <w:szCs w:val="32"/>
        </w:rPr>
        <w:t xml:space="preserve"> Основные места образования фитогормонов </w:t>
      </w:r>
    </w:p>
    <w:p w14:paraId="3885926A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 xml:space="preserve">                    </w:t>
      </w:r>
      <w:r w:rsidRPr="00EE0328">
        <w:rPr>
          <w:rFonts w:ascii="Times New Roman" w:hAnsi="Times New Roman"/>
          <w:i/>
          <w:iCs/>
          <w:sz w:val="32"/>
          <w:szCs w:val="32"/>
        </w:rPr>
        <w:t xml:space="preserve">и направления их транспорта </w:t>
      </w:r>
    </w:p>
    <w:p w14:paraId="774ECAD7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 xml:space="preserve">                   </w:t>
      </w:r>
      <w:r w:rsidRPr="00EE0328">
        <w:rPr>
          <w:rFonts w:ascii="Times New Roman" w:hAnsi="Times New Roman"/>
          <w:i/>
          <w:iCs/>
          <w:sz w:val="32"/>
          <w:szCs w:val="32"/>
        </w:rPr>
        <w:t>в вегетирующем растении</w:t>
      </w:r>
      <w:r>
        <w:rPr>
          <w:rFonts w:ascii="Times New Roman" w:hAnsi="Times New Roman"/>
          <w:i/>
          <w:iCs/>
          <w:sz w:val="32"/>
          <w:szCs w:val="32"/>
        </w:rPr>
        <w:t>.</w:t>
      </w:r>
    </w:p>
    <w:p w14:paraId="24C88E3F" w14:textId="77777777" w:rsidR="00F4091D" w:rsidRPr="00EE0328" w:rsidRDefault="00F4091D" w:rsidP="00F4091D">
      <w:pPr>
        <w:spacing w:after="0" w:line="240" w:lineRule="auto"/>
        <w:jc w:val="both"/>
        <w:rPr>
          <w:rFonts w:ascii="Times New Roman" w:hAnsi="Times New Roman"/>
          <w:i/>
          <w:iCs/>
          <w:sz w:val="32"/>
          <w:szCs w:val="32"/>
        </w:rPr>
      </w:pPr>
    </w:p>
    <w:p w14:paraId="3D05CF58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– </w:t>
      </w:r>
      <w:r w:rsidRPr="003E7AAB">
        <w:rPr>
          <w:rFonts w:ascii="Times New Roman" w:hAnsi="Times New Roman"/>
          <w:sz w:val="32"/>
          <w:szCs w:val="32"/>
        </w:rPr>
        <w:t>фитогормоны способны к перемещению, т.е. к транспорту по проводящей системе растений, а также по межклеточному простра</w:t>
      </w:r>
      <w:r w:rsidRPr="003E7AAB">
        <w:rPr>
          <w:rFonts w:ascii="Times New Roman" w:hAnsi="Times New Roman"/>
          <w:sz w:val="32"/>
          <w:szCs w:val="32"/>
        </w:rPr>
        <w:t>н</w:t>
      </w:r>
      <w:r w:rsidRPr="003E7AAB">
        <w:rPr>
          <w:rFonts w:ascii="Times New Roman" w:hAnsi="Times New Roman"/>
          <w:sz w:val="32"/>
          <w:szCs w:val="32"/>
        </w:rPr>
        <w:t xml:space="preserve">ству; </w:t>
      </w:r>
    </w:p>
    <w:p w14:paraId="22F02F3F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– </w:t>
      </w:r>
      <w:r w:rsidRPr="003E7AAB">
        <w:rPr>
          <w:rFonts w:ascii="Times New Roman" w:hAnsi="Times New Roman"/>
          <w:sz w:val="32"/>
          <w:szCs w:val="32"/>
        </w:rPr>
        <w:t>фитогормоны проявляют физиологическую активность при очень низких концентрациях (10-13–10-15 моль/л);</w:t>
      </w:r>
    </w:p>
    <w:p w14:paraId="73515A47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–</w:t>
      </w:r>
      <w:r w:rsidRPr="003E7AAB">
        <w:rPr>
          <w:rFonts w:ascii="Times New Roman" w:hAnsi="Times New Roman"/>
          <w:sz w:val="32"/>
          <w:szCs w:val="32"/>
        </w:rPr>
        <w:t xml:space="preserve"> в действиях фитогормонов проявляется специфичность, то есть определенный фитогормон действует на специфический процесс (этилен вызывает созревание плодов, </w:t>
      </w:r>
      <w:proofErr w:type="spellStart"/>
      <w:r w:rsidRPr="003E7AAB">
        <w:rPr>
          <w:rFonts w:ascii="Times New Roman" w:hAnsi="Times New Roman"/>
          <w:sz w:val="32"/>
          <w:szCs w:val="32"/>
        </w:rPr>
        <w:t>гибберелловая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кислота спосо</w:t>
      </w:r>
      <w:r w:rsidRPr="003E7AAB">
        <w:rPr>
          <w:rFonts w:ascii="Times New Roman" w:hAnsi="Times New Roman"/>
          <w:sz w:val="32"/>
          <w:szCs w:val="32"/>
        </w:rPr>
        <w:t>б</w:t>
      </w:r>
      <w:r w:rsidRPr="003E7AAB">
        <w:rPr>
          <w:rFonts w:ascii="Times New Roman" w:hAnsi="Times New Roman"/>
          <w:sz w:val="32"/>
          <w:szCs w:val="32"/>
        </w:rPr>
        <w:t xml:space="preserve">ствует удлинению стебля и т.д.). </w:t>
      </w:r>
    </w:p>
    <w:p w14:paraId="13014032" w14:textId="77777777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4C904C81" w14:textId="76AA7075" w:rsidR="00F4091D" w:rsidRPr="00F4091D" w:rsidRDefault="00F4091D" w:rsidP="00F4091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sz w:val="32"/>
          <w:szCs w:val="32"/>
        </w:rPr>
        <w:t>вопрос</w:t>
      </w:r>
    </w:p>
    <w:p w14:paraId="56D3C84E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15B83134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>Фитогормоны выполняют важную роль, обеспечивая связь орг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>низма с окружающей средой. Изменение средовых условий приводит к преимущественному синтезу того или иного гормона. Гормон транспортируется к клеткам-мишеням, которые обладают компетен</w:t>
      </w:r>
      <w:r w:rsidRPr="003E7AAB">
        <w:rPr>
          <w:rFonts w:ascii="Times New Roman" w:hAnsi="Times New Roman"/>
          <w:sz w:val="32"/>
          <w:szCs w:val="32"/>
        </w:rPr>
        <w:t>т</w:t>
      </w:r>
      <w:r w:rsidRPr="003E7AAB">
        <w:rPr>
          <w:rFonts w:ascii="Times New Roman" w:hAnsi="Times New Roman"/>
          <w:sz w:val="32"/>
          <w:szCs w:val="32"/>
        </w:rPr>
        <w:t>ностью, то есть способностью реагировать на определенный гормон. Компетентность клетки связана с тем, что в ней вырабатывается сп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 xml:space="preserve">циальный белок-рецептор, способный взаимодействовать с гормоном и образовывать активные гормон-рецепторные комплексы. </w:t>
      </w:r>
    </w:p>
    <w:p w14:paraId="56445BB3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>Регуляторный эффект на рост и развитие растений достигается двумя путями: 1) изменение дозы гормона; 2) взаимодействие фит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гормонов. В зависимости от концентрации гормона его действие на один и тот же процесс может изменяться от стимуляции до ингиб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рования. Кроме того, изменение концентрации может привести и к изменению характера действия гормона и физиологического ответа. Например, в культуре </w:t>
      </w:r>
      <w:proofErr w:type="spellStart"/>
      <w:r w:rsidRPr="003E7AAB">
        <w:rPr>
          <w:rFonts w:ascii="Times New Roman" w:hAnsi="Times New Roman"/>
          <w:sz w:val="32"/>
          <w:szCs w:val="32"/>
        </w:rPr>
        <w:t>in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3E7AAB">
        <w:rPr>
          <w:rFonts w:ascii="Times New Roman" w:hAnsi="Times New Roman"/>
          <w:sz w:val="32"/>
          <w:szCs w:val="32"/>
        </w:rPr>
        <w:t>vitro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ауксины при оптимальных концентр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циях способствуют корнеобразованию, а при высоких – вызывают </w:t>
      </w:r>
      <w:proofErr w:type="spellStart"/>
      <w:r w:rsidRPr="003E7AAB">
        <w:rPr>
          <w:rFonts w:ascii="Times New Roman" w:hAnsi="Times New Roman"/>
          <w:sz w:val="32"/>
          <w:szCs w:val="32"/>
        </w:rPr>
        <w:t>каллус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генез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. </w:t>
      </w:r>
    </w:p>
    <w:p w14:paraId="177ECAA1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>Взаимодействие фитогормонов может проявляться в двух фо</w:t>
      </w:r>
      <w:r w:rsidRPr="003E7AAB">
        <w:rPr>
          <w:rFonts w:ascii="Times New Roman" w:hAnsi="Times New Roman"/>
          <w:sz w:val="32"/>
          <w:szCs w:val="32"/>
        </w:rPr>
        <w:t>р</w:t>
      </w:r>
      <w:r w:rsidRPr="003E7AAB">
        <w:rPr>
          <w:rFonts w:ascii="Times New Roman" w:hAnsi="Times New Roman"/>
          <w:sz w:val="32"/>
          <w:szCs w:val="32"/>
        </w:rPr>
        <w:t xml:space="preserve">мах: </w:t>
      </w:r>
      <w:r w:rsidRPr="00B447EA">
        <w:rPr>
          <w:rFonts w:ascii="Times New Roman" w:hAnsi="Times New Roman"/>
          <w:i/>
          <w:iCs/>
          <w:sz w:val="32"/>
          <w:szCs w:val="32"/>
        </w:rPr>
        <w:t>синергизм и антагонизм</w:t>
      </w:r>
      <w:r w:rsidRPr="003E7AAB">
        <w:rPr>
          <w:rFonts w:ascii="Times New Roman" w:hAnsi="Times New Roman"/>
          <w:sz w:val="32"/>
          <w:szCs w:val="32"/>
        </w:rPr>
        <w:t xml:space="preserve">. </w:t>
      </w:r>
    </w:p>
    <w:p w14:paraId="76304BD7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447EA">
        <w:rPr>
          <w:rFonts w:ascii="Times New Roman" w:hAnsi="Times New Roman"/>
          <w:i/>
          <w:iCs/>
          <w:sz w:val="32"/>
          <w:szCs w:val="32"/>
        </w:rPr>
        <w:t>Синергизм</w:t>
      </w:r>
      <w:r w:rsidRPr="003E7AAB">
        <w:rPr>
          <w:rFonts w:ascii="Times New Roman" w:hAnsi="Times New Roman"/>
          <w:sz w:val="32"/>
          <w:szCs w:val="32"/>
        </w:rPr>
        <w:t xml:space="preserve"> – это положительное взаимодействие фитогормонов, когда под действием одного фитогормона усиливается действие др</w:t>
      </w:r>
      <w:r w:rsidRPr="003E7AAB">
        <w:rPr>
          <w:rFonts w:ascii="Times New Roman" w:hAnsi="Times New Roman"/>
          <w:sz w:val="32"/>
          <w:szCs w:val="32"/>
        </w:rPr>
        <w:t>у</w:t>
      </w:r>
      <w:r w:rsidRPr="003E7AAB">
        <w:rPr>
          <w:rFonts w:ascii="Times New Roman" w:hAnsi="Times New Roman"/>
          <w:sz w:val="32"/>
          <w:szCs w:val="32"/>
        </w:rPr>
        <w:t xml:space="preserve">гого. </w:t>
      </w:r>
      <w:r w:rsidRPr="00B447EA">
        <w:rPr>
          <w:rFonts w:ascii="Times New Roman" w:hAnsi="Times New Roman"/>
          <w:i/>
          <w:iCs/>
          <w:sz w:val="32"/>
          <w:szCs w:val="32"/>
        </w:rPr>
        <w:t>Например</w:t>
      </w:r>
      <w:r w:rsidRPr="003E7AAB">
        <w:rPr>
          <w:rFonts w:ascii="Times New Roman" w:hAnsi="Times New Roman"/>
          <w:sz w:val="32"/>
          <w:szCs w:val="32"/>
        </w:rPr>
        <w:t>, ауксин и цитокинин совместно участвуют в регул</w:t>
      </w:r>
      <w:r w:rsidRPr="003E7AAB">
        <w:rPr>
          <w:rFonts w:ascii="Times New Roman" w:hAnsi="Times New Roman"/>
          <w:sz w:val="32"/>
          <w:szCs w:val="32"/>
        </w:rPr>
        <w:t>я</w:t>
      </w:r>
      <w:r w:rsidRPr="003E7AAB">
        <w:rPr>
          <w:rFonts w:ascii="Times New Roman" w:hAnsi="Times New Roman"/>
          <w:sz w:val="32"/>
          <w:szCs w:val="32"/>
        </w:rPr>
        <w:t xml:space="preserve">ции того или иного физиологического процесса, дополняя друг друга. Так, они участвуют в формировании проводящих тканей в стебле и корне, в пробуждении почек и других процессах. </w:t>
      </w:r>
    </w:p>
    <w:p w14:paraId="35DA70A4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447EA">
        <w:rPr>
          <w:rFonts w:ascii="Times New Roman" w:hAnsi="Times New Roman"/>
          <w:i/>
          <w:iCs/>
          <w:sz w:val="32"/>
          <w:szCs w:val="32"/>
        </w:rPr>
        <w:t>Антагонизм</w:t>
      </w:r>
      <w:r w:rsidRPr="003E7AAB">
        <w:rPr>
          <w:rFonts w:ascii="Times New Roman" w:hAnsi="Times New Roman"/>
          <w:sz w:val="32"/>
          <w:szCs w:val="32"/>
        </w:rPr>
        <w:t xml:space="preserve"> – это отрицательное взаимодействие фитогормонов, когда один фитогормон вызывает действие, противоположное де</w:t>
      </w:r>
      <w:r w:rsidRPr="003E7AAB">
        <w:rPr>
          <w:rFonts w:ascii="Times New Roman" w:hAnsi="Times New Roman"/>
          <w:sz w:val="32"/>
          <w:szCs w:val="32"/>
        </w:rPr>
        <w:t>й</w:t>
      </w:r>
      <w:r w:rsidRPr="003E7AAB">
        <w:rPr>
          <w:rFonts w:ascii="Times New Roman" w:hAnsi="Times New Roman"/>
          <w:sz w:val="32"/>
          <w:szCs w:val="32"/>
        </w:rPr>
        <w:t xml:space="preserve">ствию другого фитогормона. </w:t>
      </w:r>
      <w:r w:rsidRPr="00B447EA">
        <w:rPr>
          <w:rFonts w:ascii="Times New Roman" w:hAnsi="Times New Roman"/>
          <w:i/>
          <w:iCs/>
          <w:sz w:val="32"/>
          <w:szCs w:val="32"/>
        </w:rPr>
        <w:t>Например</w:t>
      </w:r>
      <w:r w:rsidRPr="003E7AAB">
        <w:rPr>
          <w:rFonts w:ascii="Times New Roman" w:hAnsi="Times New Roman"/>
          <w:sz w:val="32"/>
          <w:szCs w:val="32"/>
        </w:rPr>
        <w:t>, рассматривая явление ап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кального доминирования, следует отметить, что ауксины подавляют рост боковых побегов, а </w:t>
      </w:r>
      <w:r w:rsidRPr="003E7AAB">
        <w:rPr>
          <w:rFonts w:ascii="Times New Roman" w:hAnsi="Times New Roman"/>
          <w:sz w:val="32"/>
          <w:szCs w:val="32"/>
        </w:rPr>
        <w:lastRenderedPageBreak/>
        <w:t>цитокинины</w:t>
      </w:r>
      <w:r>
        <w:rPr>
          <w:rFonts w:ascii="Times New Roman" w:hAnsi="Times New Roman"/>
          <w:sz w:val="32"/>
          <w:szCs w:val="32"/>
        </w:rPr>
        <w:t>,</w:t>
      </w:r>
      <w:r w:rsidRPr="003E7AAB">
        <w:rPr>
          <w:rFonts w:ascii="Times New Roman" w:hAnsi="Times New Roman"/>
          <w:sz w:val="32"/>
          <w:szCs w:val="32"/>
        </w:rPr>
        <w:t xml:space="preserve"> наоборот</w:t>
      </w:r>
      <w:r>
        <w:rPr>
          <w:rFonts w:ascii="Times New Roman" w:hAnsi="Times New Roman"/>
          <w:sz w:val="32"/>
          <w:szCs w:val="32"/>
        </w:rPr>
        <w:t>,</w:t>
      </w:r>
      <w:r w:rsidRPr="003E7AAB">
        <w:rPr>
          <w:rFonts w:ascii="Times New Roman" w:hAnsi="Times New Roman"/>
          <w:sz w:val="32"/>
          <w:szCs w:val="32"/>
        </w:rPr>
        <w:t xml:space="preserve"> снимают эффект ап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кального доминирования и вызывают рост боковых побегов. </w:t>
      </w:r>
      <w:r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>нтаг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низм между гиббереллином и этиленом четко проявляется в регул</w:t>
      </w:r>
      <w:r w:rsidRPr="003E7AAB">
        <w:rPr>
          <w:rFonts w:ascii="Times New Roman" w:hAnsi="Times New Roman"/>
          <w:sz w:val="32"/>
          <w:szCs w:val="32"/>
        </w:rPr>
        <w:t>я</w:t>
      </w:r>
      <w:r w:rsidRPr="003E7AAB">
        <w:rPr>
          <w:rFonts w:ascii="Times New Roman" w:hAnsi="Times New Roman"/>
          <w:sz w:val="32"/>
          <w:szCs w:val="32"/>
        </w:rPr>
        <w:t>ции роста стебля. Гиббереллин стимулирует рост стебля в длину, а этилен подавляет этот процесс и одновременно усиливает рост стебля в ширину, благодаря чему стебель становится укороченным и то</w:t>
      </w:r>
      <w:r w:rsidRPr="003E7AAB">
        <w:rPr>
          <w:rFonts w:ascii="Times New Roman" w:hAnsi="Times New Roman"/>
          <w:sz w:val="32"/>
          <w:szCs w:val="32"/>
        </w:rPr>
        <w:t>л</w:t>
      </w:r>
      <w:r w:rsidRPr="003E7AAB">
        <w:rPr>
          <w:rFonts w:ascii="Times New Roman" w:hAnsi="Times New Roman"/>
          <w:sz w:val="32"/>
          <w:szCs w:val="32"/>
        </w:rPr>
        <w:t xml:space="preserve">стым. </w:t>
      </w:r>
    </w:p>
    <w:p w14:paraId="18200F09" w14:textId="77777777" w:rsidR="00F4091D" w:rsidRDefault="00F4091D" w:rsidP="00F4091D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0EB1E0EA" w14:textId="2E242EFC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 вопрос</w:t>
      </w:r>
    </w:p>
    <w:p w14:paraId="2FBE3FC3" w14:textId="0F7D9081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>Рассматривая действие фитогормонов в онтогенезе растений, следует вспомнить основные этапы онтогенеза (</w:t>
      </w:r>
      <w:r w:rsidRPr="00B447EA">
        <w:rPr>
          <w:rFonts w:ascii="Times New Roman" w:hAnsi="Times New Roman"/>
          <w:i/>
          <w:iCs/>
          <w:sz w:val="32"/>
          <w:szCs w:val="32"/>
        </w:rPr>
        <w:t>онтогенез</w:t>
      </w:r>
      <w:r w:rsidRPr="003E7AAB">
        <w:rPr>
          <w:rFonts w:ascii="Times New Roman" w:hAnsi="Times New Roman"/>
          <w:sz w:val="32"/>
          <w:szCs w:val="32"/>
        </w:rPr>
        <w:t xml:space="preserve"> – это и</w:t>
      </w:r>
      <w:r w:rsidRPr="003E7AAB">
        <w:rPr>
          <w:rFonts w:ascii="Times New Roman" w:hAnsi="Times New Roman"/>
          <w:sz w:val="32"/>
          <w:szCs w:val="32"/>
        </w:rPr>
        <w:t>н</w:t>
      </w:r>
      <w:r w:rsidRPr="003E7AAB">
        <w:rPr>
          <w:rFonts w:ascii="Times New Roman" w:hAnsi="Times New Roman"/>
          <w:sz w:val="32"/>
          <w:szCs w:val="32"/>
        </w:rPr>
        <w:t xml:space="preserve">дивидуальное развитие организма от зиготы до естественной смерти). Обычно развитие высших растений подразделяют на четыре этапа: </w:t>
      </w:r>
    </w:p>
    <w:p w14:paraId="30A0D935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– </w:t>
      </w:r>
      <w:r w:rsidRPr="00E12842">
        <w:rPr>
          <w:rFonts w:ascii="Times New Roman" w:hAnsi="Times New Roman"/>
          <w:i/>
          <w:iCs/>
          <w:sz w:val="32"/>
          <w:szCs w:val="32"/>
        </w:rPr>
        <w:t>эмбриональный</w:t>
      </w:r>
      <w:r w:rsidRPr="003E7AAB">
        <w:rPr>
          <w:rFonts w:ascii="Times New Roman" w:hAnsi="Times New Roman"/>
          <w:sz w:val="32"/>
          <w:szCs w:val="32"/>
        </w:rPr>
        <w:t xml:space="preserve"> – развитие зародыша от образования зиготы до созревания семени</w:t>
      </w:r>
      <w:r>
        <w:rPr>
          <w:rFonts w:ascii="Times New Roman" w:hAnsi="Times New Roman"/>
          <w:sz w:val="32"/>
          <w:szCs w:val="32"/>
        </w:rPr>
        <w:t xml:space="preserve"> (здесь </w:t>
      </w:r>
      <w:r w:rsidRPr="003E7AAB">
        <w:rPr>
          <w:rFonts w:ascii="Times New Roman" w:hAnsi="Times New Roman"/>
          <w:sz w:val="32"/>
          <w:szCs w:val="32"/>
        </w:rPr>
        <w:t>первые фазы развития зиготы идут под де</w:t>
      </w:r>
      <w:r w:rsidRPr="003E7AAB">
        <w:rPr>
          <w:rFonts w:ascii="Times New Roman" w:hAnsi="Times New Roman"/>
          <w:sz w:val="32"/>
          <w:szCs w:val="32"/>
        </w:rPr>
        <w:t>й</w:t>
      </w:r>
      <w:r w:rsidRPr="003E7AAB">
        <w:rPr>
          <w:rFonts w:ascii="Times New Roman" w:hAnsi="Times New Roman"/>
          <w:sz w:val="32"/>
          <w:szCs w:val="32"/>
        </w:rPr>
        <w:t xml:space="preserve">ствием </w:t>
      </w:r>
      <w:proofErr w:type="spellStart"/>
      <w:r w:rsidRPr="003E7AAB">
        <w:rPr>
          <w:rFonts w:ascii="Times New Roman" w:hAnsi="Times New Roman"/>
          <w:sz w:val="32"/>
          <w:szCs w:val="32"/>
        </w:rPr>
        <w:t>брассиностероидов</w:t>
      </w:r>
      <w:proofErr w:type="spellEnd"/>
      <w:r w:rsidRPr="003E7AAB">
        <w:rPr>
          <w:rFonts w:ascii="Times New Roman" w:hAnsi="Times New Roman"/>
          <w:sz w:val="32"/>
          <w:szCs w:val="32"/>
        </w:rPr>
        <w:t>, цитокининов и ауксинов, а при созрев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нии семени их содержание уменьшается и увеличивается количество </w:t>
      </w:r>
      <w:proofErr w:type="spellStart"/>
      <w:r w:rsidRPr="003E7AAB">
        <w:rPr>
          <w:rFonts w:ascii="Times New Roman" w:hAnsi="Times New Roman"/>
          <w:sz w:val="32"/>
          <w:szCs w:val="32"/>
        </w:rPr>
        <w:t>абсцизовой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кислоты</w:t>
      </w:r>
      <w:r>
        <w:rPr>
          <w:rFonts w:ascii="Times New Roman" w:hAnsi="Times New Roman"/>
          <w:sz w:val="32"/>
          <w:szCs w:val="32"/>
        </w:rPr>
        <w:t>);</w:t>
      </w:r>
      <w:r w:rsidRPr="003E7AAB">
        <w:rPr>
          <w:rFonts w:ascii="Times New Roman" w:hAnsi="Times New Roman"/>
          <w:sz w:val="32"/>
          <w:szCs w:val="32"/>
        </w:rPr>
        <w:t xml:space="preserve"> </w:t>
      </w:r>
    </w:p>
    <w:p w14:paraId="25B99707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– </w:t>
      </w:r>
      <w:r w:rsidRPr="00E12842">
        <w:rPr>
          <w:rFonts w:ascii="Times New Roman" w:hAnsi="Times New Roman"/>
          <w:i/>
          <w:iCs/>
          <w:sz w:val="32"/>
          <w:szCs w:val="32"/>
        </w:rPr>
        <w:t>ювенильный</w:t>
      </w:r>
      <w:r w:rsidRPr="003E7AAB">
        <w:rPr>
          <w:rFonts w:ascii="Times New Roman" w:hAnsi="Times New Roman"/>
          <w:sz w:val="32"/>
          <w:szCs w:val="32"/>
        </w:rPr>
        <w:t xml:space="preserve"> – этап от прорастания семян до формирования в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гетативных органов</w:t>
      </w:r>
      <w:r>
        <w:rPr>
          <w:rFonts w:ascii="Times New Roman" w:hAnsi="Times New Roman"/>
          <w:sz w:val="32"/>
          <w:szCs w:val="32"/>
        </w:rPr>
        <w:t xml:space="preserve"> (у</w:t>
      </w:r>
      <w:r w:rsidRPr="003E7AAB">
        <w:rPr>
          <w:rFonts w:ascii="Times New Roman" w:hAnsi="Times New Roman"/>
          <w:sz w:val="32"/>
          <w:szCs w:val="32"/>
        </w:rPr>
        <w:t>силивается синтез ауксинов, цитокининов и гиббереллина</w:t>
      </w:r>
      <w:r>
        <w:rPr>
          <w:rFonts w:ascii="Times New Roman" w:hAnsi="Times New Roman"/>
          <w:sz w:val="32"/>
          <w:szCs w:val="32"/>
        </w:rPr>
        <w:t>);</w:t>
      </w:r>
    </w:p>
    <w:p w14:paraId="5BE3BA0A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– </w:t>
      </w:r>
      <w:r w:rsidRPr="00562A4C">
        <w:rPr>
          <w:rFonts w:ascii="Times New Roman" w:hAnsi="Times New Roman"/>
          <w:i/>
          <w:iCs/>
          <w:sz w:val="32"/>
          <w:szCs w:val="32"/>
        </w:rPr>
        <w:t>этап зрелости и размножения</w:t>
      </w:r>
      <w:r w:rsidRPr="003E7AAB">
        <w:rPr>
          <w:rFonts w:ascii="Times New Roman" w:hAnsi="Times New Roman"/>
          <w:sz w:val="32"/>
          <w:szCs w:val="32"/>
        </w:rPr>
        <w:t xml:space="preserve"> – этап готовности к зацветанию и образованию органов вегетативного размножения, цветения, фо</w:t>
      </w:r>
      <w:r w:rsidRPr="003E7AAB">
        <w:rPr>
          <w:rFonts w:ascii="Times New Roman" w:hAnsi="Times New Roman"/>
          <w:sz w:val="32"/>
          <w:szCs w:val="32"/>
        </w:rPr>
        <w:t>р</w:t>
      </w:r>
      <w:r w:rsidRPr="003E7AAB">
        <w:rPr>
          <w:rFonts w:ascii="Times New Roman" w:hAnsi="Times New Roman"/>
          <w:sz w:val="32"/>
          <w:szCs w:val="32"/>
        </w:rPr>
        <w:t>мирования плодов и семян</w:t>
      </w:r>
      <w:r>
        <w:rPr>
          <w:rFonts w:ascii="Times New Roman" w:hAnsi="Times New Roman"/>
          <w:sz w:val="32"/>
          <w:szCs w:val="32"/>
        </w:rPr>
        <w:t xml:space="preserve"> (в</w:t>
      </w:r>
      <w:r w:rsidRPr="003E7AAB">
        <w:rPr>
          <w:rFonts w:ascii="Times New Roman" w:hAnsi="Times New Roman"/>
          <w:sz w:val="32"/>
          <w:szCs w:val="32"/>
        </w:rPr>
        <w:t>ажную роль играют гиббереллины, к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торые обусловливают развитие цветоноса, а также развитие генер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>тивных органов</w:t>
      </w:r>
      <w:r>
        <w:rPr>
          <w:rFonts w:ascii="Times New Roman" w:hAnsi="Times New Roman"/>
          <w:sz w:val="32"/>
          <w:szCs w:val="32"/>
        </w:rPr>
        <w:t>);</w:t>
      </w:r>
    </w:p>
    <w:p w14:paraId="4A64EAF2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–</w:t>
      </w:r>
      <w:r w:rsidRPr="003E7AAB">
        <w:rPr>
          <w:rFonts w:ascii="Times New Roman" w:hAnsi="Times New Roman"/>
          <w:sz w:val="32"/>
          <w:szCs w:val="32"/>
        </w:rPr>
        <w:t xml:space="preserve"> </w:t>
      </w:r>
      <w:r w:rsidRPr="00562A4C">
        <w:rPr>
          <w:rFonts w:ascii="Times New Roman" w:hAnsi="Times New Roman"/>
          <w:i/>
          <w:iCs/>
          <w:sz w:val="32"/>
          <w:szCs w:val="32"/>
        </w:rPr>
        <w:t>этап старости и отмирания</w:t>
      </w:r>
      <w:r w:rsidRPr="003E7AAB">
        <w:rPr>
          <w:rFonts w:ascii="Times New Roman" w:hAnsi="Times New Roman"/>
          <w:sz w:val="32"/>
          <w:szCs w:val="32"/>
        </w:rPr>
        <w:t xml:space="preserve"> – период от полного прекращ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 xml:space="preserve">ния плодоношения до естественной смерти организма </w:t>
      </w:r>
      <w:r>
        <w:rPr>
          <w:rFonts w:ascii="Times New Roman" w:hAnsi="Times New Roman"/>
          <w:sz w:val="32"/>
          <w:szCs w:val="32"/>
        </w:rPr>
        <w:t>(у</w:t>
      </w:r>
      <w:r w:rsidRPr="003E7AAB">
        <w:rPr>
          <w:rFonts w:ascii="Times New Roman" w:hAnsi="Times New Roman"/>
          <w:sz w:val="32"/>
          <w:szCs w:val="32"/>
        </w:rPr>
        <w:t xml:space="preserve">меньшается содержание ауксинов и цитокининов и накапливаются в растении </w:t>
      </w:r>
      <w:proofErr w:type="spellStart"/>
      <w:r w:rsidRPr="003E7AAB">
        <w:rPr>
          <w:rFonts w:ascii="Times New Roman" w:hAnsi="Times New Roman"/>
          <w:sz w:val="32"/>
          <w:szCs w:val="32"/>
        </w:rPr>
        <w:t>абсцизовая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кислота и этилен</w:t>
      </w:r>
      <w:r>
        <w:rPr>
          <w:rFonts w:ascii="Times New Roman" w:hAnsi="Times New Roman"/>
          <w:sz w:val="32"/>
          <w:szCs w:val="32"/>
        </w:rPr>
        <w:t>).</w:t>
      </w:r>
    </w:p>
    <w:p w14:paraId="3449ADE3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4BC12B8B" w14:textId="3B99D2C1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>4 вопрос</w:t>
      </w:r>
    </w:p>
    <w:p w14:paraId="722FA4D6" w14:textId="77777777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4CB057E6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i/>
          <w:iCs/>
          <w:sz w:val="32"/>
          <w:szCs w:val="32"/>
        </w:rPr>
        <w:t>Ауксины</w:t>
      </w:r>
      <w:r w:rsidRPr="00F4091D">
        <w:rPr>
          <w:rFonts w:ascii="Times New Roman" w:hAnsi="Times New Roman"/>
          <w:sz w:val="32"/>
          <w:szCs w:val="32"/>
        </w:rPr>
        <w:t xml:space="preserve"> являются</w:t>
      </w:r>
      <w:r w:rsidRPr="003E7AAB">
        <w:rPr>
          <w:rFonts w:ascii="Times New Roman" w:hAnsi="Times New Roman"/>
          <w:sz w:val="32"/>
          <w:szCs w:val="32"/>
        </w:rPr>
        <w:t xml:space="preserve"> важными регуляторами передвижения и ра</w:t>
      </w:r>
      <w:r w:rsidRPr="003E7AAB">
        <w:rPr>
          <w:rFonts w:ascii="Times New Roman" w:hAnsi="Times New Roman"/>
          <w:sz w:val="32"/>
          <w:szCs w:val="32"/>
        </w:rPr>
        <w:t>с</w:t>
      </w:r>
      <w:r w:rsidRPr="003E7AAB">
        <w:rPr>
          <w:rFonts w:ascii="Times New Roman" w:hAnsi="Times New Roman"/>
          <w:sz w:val="32"/>
          <w:szCs w:val="32"/>
        </w:rPr>
        <w:t xml:space="preserve">пределения </w:t>
      </w:r>
      <w:proofErr w:type="spellStart"/>
      <w:r w:rsidRPr="003E7AAB">
        <w:rPr>
          <w:rFonts w:ascii="Times New Roman" w:hAnsi="Times New Roman"/>
          <w:sz w:val="32"/>
          <w:szCs w:val="32"/>
        </w:rPr>
        <w:t>ассимилятов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и минеральных веществ по растению. Ткани с высоким содержанием ауксинов становятся центрами притяжения питательных веществ и интенсивного метаболизма (</w:t>
      </w:r>
      <w:proofErr w:type="spellStart"/>
      <w:r w:rsidRPr="009125E4">
        <w:rPr>
          <w:rFonts w:ascii="Times New Roman" w:hAnsi="Times New Roman"/>
          <w:i/>
          <w:iCs/>
          <w:sz w:val="32"/>
          <w:szCs w:val="32"/>
        </w:rPr>
        <w:t>аттрагирующий</w:t>
      </w:r>
      <w:proofErr w:type="spellEnd"/>
      <w:r w:rsidRPr="009125E4">
        <w:rPr>
          <w:rFonts w:ascii="Times New Roman" w:hAnsi="Times New Roman"/>
          <w:i/>
          <w:iCs/>
          <w:sz w:val="32"/>
          <w:szCs w:val="32"/>
        </w:rPr>
        <w:t xml:space="preserve"> эффект</w:t>
      </w:r>
      <w:r w:rsidRPr="003E7AAB">
        <w:rPr>
          <w:rFonts w:ascii="Times New Roman" w:hAnsi="Times New Roman"/>
          <w:sz w:val="32"/>
          <w:szCs w:val="32"/>
        </w:rPr>
        <w:t xml:space="preserve">). На этом основано явление </w:t>
      </w:r>
      <w:r w:rsidRPr="009125E4">
        <w:rPr>
          <w:rFonts w:ascii="Times New Roman" w:hAnsi="Times New Roman"/>
          <w:i/>
          <w:iCs/>
          <w:sz w:val="32"/>
          <w:szCs w:val="32"/>
        </w:rPr>
        <w:t xml:space="preserve">апикального </w:t>
      </w:r>
      <w:r w:rsidRPr="009125E4">
        <w:rPr>
          <w:rFonts w:ascii="Times New Roman" w:hAnsi="Times New Roman"/>
          <w:i/>
          <w:iCs/>
          <w:sz w:val="32"/>
          <w:szCs w:val="32"/>
        </w:rPr>
        <w:lastRenderedPageBreak/>
        <w:t>доминирования</w:t>
      </w:r>
      <w:r w:rsidRPr="003E7AAB">
        <w:rPr>
          <w:rFonts w:ascii="Times New Roman" w:hAnsi="Times New Roman"/>
          <w:sz w:val="32"/>
          <w:szCs w:val="32"/>
        </w:rPr>
        <w:t>, в результате которого верхушечная почка растет быстрее боковых и подавляет их развитие. При удалении верхушечной почки или изм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 xml:space="preserve">нении гормонального баланса в сторону цитокининов происходит развитие боковых почек. </w:t>
      </w:r>
      <w:r w:rsidRPr="00562A4C">
        <w:rPr>
          <w:rFonts w:ascii="Times New Roman" w:hAnsi="Times New Roman"/>
          <w:i/>
          <w:iCs/>
          <w:sz w:val="32"/>
          <w:szCs w:val="32"/>
        </w:rPr>
        <w:t>Ауксины</w:t>
      </w:r>
      <w:r w:rsidRPr="003E7AAB">
        <w:rPr>
          <w:rFonts w:ascii="Times New Roman" w:hAnsi="Times New Roman"/>
          <w:sz w:val="32"/>
          <w:szCs w:val="32"/>
        </w:rPr>
        <w:t xml:space="preserve"> задерживают старение тканей и о</w:t>
      </w:r>
      <w:r w:rsidRPr="003E7AAB">
        <w:rPr>
          <w:rFonts w:ascii="Times New Roman" w:hAnsi="Times New Roman"/>
          <w:sz w:val="32"/>
          <w:szCs w:val="32"/>
        </w:rPr>
        <w:t>р</w:t>
      </w:r>
      <w:r w:rsidRPr="003E7AAB">
        <w:rPr>
          <w:rFonts w:ascii="Times New Roman" w:hAnsi="Times New Roman"/>
          <w:sz w:val="32"/>
          <w:szCs w:val="32"/>
        </w:rPr>
        <w:t xml:space="preserve">ганов. </w:t>
      </w:r>
    </w:p>
    <w:p w14:paraId="2428FBAE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 xml:space="preserve">Установлено, что ауксины обеспечивают механизм </w:t>
      </w:r>
      <w:r w:rsidRPr="009125E4">
        <w:rPr>
          <w:rFonts w:ascii="Times New Roman" w:hAnsi="Times New Roman"/>
          <w:i/>
          <w:iCs/>
          <w:sz w:val="32"/>
          <w:szCs w:val="32"/>
        </w:rPr>
        <w:t>фототр</w:t>
      </w:r>
      <w:r w:rsidRPr="009125E4">
        <w:rPr>
          <w:rFonts w:ascii="Times New Roman" w:hAnsi="Times New Roman"/>
          <w:i/>
          <w:iCs/>
          <w:sz w:val="32"/>
          <w:szCs w:val="32"/>
        </w:rPr>
        <w:t>о</w:t>
      </w:r>
      <w:r w:rsidRPr="009125E4">
        <w:rPr>
          <w:rFonts w:ascii="Times New Roman" w:hAnsi="Times New Roman"/>
          <w:i/>
          <w:iCs/>
          <w:sz w:val="32"/>
          <w:szCs w:val="32"/>
        </w:rPr>
        <w:t>пизма</w:t>
      </w:r>
      <w:r w:rsidRPr="003E7AAB">
        <w:rPr>
          <w:rFonts w:ascii="Times New Roman" w:hAnsi="Times New Roman"/>
          <w:sz w:val="32"/>
          <w:szCs w:val="32"/>
        </w:rPr>
        <w:t xml:space="preserve"> – движение осевых органов растения (стеблей и корней) к св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ту (положительный фототропизм стебля) или от света (отрицател</w:t>
      </w:r>
      <w:r w:rsidRPr="003E7AAB">
        <w:rPr>
          <w:rFonts w:ascii="Times New Roman" w:hAnsi="Times New Roman"/>
          <w:sz w:val="32"/>
          <w:szCs w:val="32"/>
        </w:rPr>
        <w:t>ь</w:t>
      </w:r>
      <w:r w:rsidRPr="003E7AAB">
        <w:rPr>
          <w:rFonts w:ascii="Times New Roman" w:hAnsi="Times New Roman"/>
          <w:sz w:val="32"/>
          <w:szCs w:val="32"/>
        </w:rPr>
        <w:t xml:space="preserve">ный фототропизм корня). Выявлено участие ауксинов и в проявлении растениями </w:t>
      </w:r>
      <w:r w:rsidRPr="009125E4">
        <w:rPr>
          <w:rFonts w:ascii="Times New Roman" w:hAnsi="Times New Roman"/>
          <w:i/>
          <w:iCs/>
          <w:sz w:val="32"/>
          <w:szCs w:val="32"/>
        </w:rPr>
        <w:t>геотропизма</w:t>
      </w:r>
      <w:r w:rsidRPr="003E7AAB">
        <w:rPr>
          <w:rFonts w:ascii="Times New Roman" w:hAnsi="Times New Roman"/>
          <w:sz w:val="32"/>
          <w:szCs w:val="32"/>
        </w:rPr>
        <w:t xml:space="preserve"> – движения осевых органов растения под действием земного тяготения (положительный геотропизм корня и отрицательный геотропизм стебля). Ауксины выполняют важную роль в формировании корневой системы растений, вызывая иници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цию образования боковых корней, а также адвентивных корней на стеблях. </w:t>
      </w:r>
    </w:p>
    <w:p w14:paraId="534C15FB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>Много лет назад японские фермеры обнаружили явление удл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>нения растений риса, в результате которого резко снижалась урожа</w:t>
      </w:r>
      <w:r w:rsidRPr="003E7AAB">
        <w:rPr>
          <w:rFonts w:ascii="Times New Roman" w:hAnsi="Times New Roman"/>
          <w:sz w:val="32"/>
          <w:szCs w:val="32"/>
        </w:rPr>
        <w:t>й</w:t>
      </w:r>
      <w:r w:rsidRPr="003E7AAB">
        <w:rPr>
          <w:rFonts w:ascii="Times New Roman" w:hAnsi="Times New Roman"/>
          <w:sz w:val="32"/>
          <w:szCs w:val="32"/>
        </w:rPr>
        <w:t>ность. Исследуя причины этого феномена, японский исследователь Е. Куросава в 1926 году установил, что вытягивание стеблей вызывается химическим веществом</w:t>
      </w:r>
      <w:r>
        <w:rPr>
          <w:rFonts w:ascii="Times New Roman" w:hAnsi="Times New Roman"/>
          <w:sz w:val="32"/>
          <w:szCs w:val="32"/>
        </w:rPr>
        <w:t xml:space="preserve"> (</w:t>
      </w:r>
      <w:r w:rsidRPr="003913E6">
        <w:rPr>
          <w:rFonts w:ascii="Times New Roman" w:hAnsi="Times New Roman"/>
          <w:i/>
          <w:iCs/>
          <w:sz w:val="32"/>
          <w:szCs w:val="32"/>
        </w:rPr>
        <w:t>гиббереллином</w:t>
      </w:r>
      <w:r>
        <w:rPr>
          <w:rFonts w:ascii="Times New Roman" w:hAnsi="Times New Roman"/>
          <w:sz w:val="32"/>
          <w:szCs w:val="32"/>
        </w:rPr>
        <w:t>)</w:t>
      </w:r>
      <w:r w:rsidRPr="003E7AAB">
        <w:rPr>
          <w:rFonts w:ascii="Times New Roman" w:hAnsi="Times New Roman"/>
          <w:sz w:val="32"/>
          <w:szCs w:val="32"/>
        </w:rPr>
        <w:t xml:space="preserve">, выделенным из патогенного гриба </w:t>
      </w:r>
      <w:proofErr w:type="spellStart"/>
      <w:r w:rsidRPr="009125E4">
        <w:rPr>
          <w:rFonts w:ascii="Times New Roman" w:hAnsi="Times New Roman"/>
          <w:i/>
          <w:iCs/>
          <w:sz w:val="32"/>
          <w:szCs w:val="32"/>
        </w:rPr>
        <w:t>Gibberella</w:t>
      </w:r>
      <w:proofErr w:type="spellEnd"/>
      <w:r w:rsidRPr="009125E4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9125E4">
        <w:rPr>
          <w:rFonts w:ascii="Times New Roman" w:hAnsi="Times New Roman"/>
          <w:i/>
          <w:iCs/>
          <w:sz w:val="32"/>
          <w:szCs w:val="32"/>
        </w:rPr>
        <w:t>fujikuroi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, поражающего растения риса. </w:t>
      </w:r>
    </w:p>
    <w:p w14:paraId="28F41ADF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Г</w:t>
      </w:r>
      <w:r w:rsidRPr="009125E4">
        <w:rPr>
          <w:rFonts w:ascii="Times New Roman" w:hAnsi="Times New Roman"/>
          <w:i/>
          <w:iCs/>
          <w:sz w:val="32"/>
          <w:szCs w:val="32"/>
        </w:rPr>
        <w:t>иббереллин</w:t>
      </w:r>
      <w:r>
        <w:rPr>
          <w:rFonts w:ascii="Times New Roman" w:hAnsi="Times New Roman"/>
          <w:i/>
          <w:iCs/>
          <w:sz w:val="32"/>
          <w:szCs w:val="32"/>
        </w:rPr>
        <w:t>ы</w:t>
      </w:r>
      <w:r w:rsidRPr="003E7AAB">
        <w:rPr>
          <w:rFonts w:ascii="Times New Roman" w:hAnsi="Times New Roman"/>
          <w:sz w:val="32"/>
          <w:szCs w:val="32"/>
        </w:rPr>
        <w:t xml:space="preserve"> у растений</w:t>
      </w:r>
      <w:r>
        <w:rPr>
          <w:rFonts w:ascii="Times New Roman" w:hAnsi="Times New Roman"/>
          <w:sz w:val="32"/>
          <w:szCs w:val="32"/>
        </w:rPr>
        <w:t xml:space="preserve"> вызывают</w:t>
      </w:r>
      <w:r w:rsidRPr="003E7AAB">
        <w:rPr>
          <w:rFonts w:ascii="Times New Roman" w:hAnsi="Times New Roman"/>
          <w:sz w:val="32"/>
          <w:szCs w:val="32"/>
        </w:rPr>
        <w:t xml:space="preserve"> удлинение стебля, в основе которого лежит растяжение клеток и повышение митотической а</w:t>
      </w:r>
      <w:r w:rsidRPr="003E7AAB">
        <w:rPr>
          <w:rFonts w:ascii="Times New Roman" w:hAnsi="Times New Roman"/>
          <w:sz w:val="32"/>
          <w:szCs w:val="32"/>
        </w:rPr>
        <w:t>к</w:t>
      </w:r>
      <w:r w:rsidRPr="003E7AAB">
        <w:rPr>
          <w:rFonts w:ascii="Times New Roman" w:hAnsi="Times New Roman"/>
          <w:sz w:val="32"/>
          <w:szCs w:val="32"/>
        </w:rPr>
        <w:t>тивности. Однако гиббереллины влияют на развитие генеративных органов растений. Под их действием усиливается рост цветоножек и пыльцевых трубок, стимулируется увеличение размеров цветков и соцветий, количество цветоносов, продлевается ювенильный период, вызывается цветение у длиннодневных растений в условиях коротк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го дня, у растений с раздельнополыми цветками сдвигается пол в ст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рону преобладающего формирования мужских цветков, индуцируе</w:t>
      </w:r>
      <w:r w:rsidRPr="003E7AAB">
        <w:rPr>
          <w:rFonts w:ascii="Times New Roman" w:hAnsi="Times New Roman"/>
          <w:sz w:val="32"/>
          <w:szCs w:val="32"/>
        </w:rPr>
        <w:t>т</w:t>
      </w:r>
      <w:r w:rsidRPr="003E7AAB">
        <w:rPr>
          <w:rFonts w:ascii="Times New Roman" w:hAnsi="Times New Roman"/>
          <w:sz w:val="32"/>
          <w:szCs w:val="32"/>
        </w:rPr>
        <w:t>ся партенокарпия (образование бессемянных плодов), повышается з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вязываемость плодов, укрупняются их размеры. </w:t>
      </w:r>
    </w:p>
    <w:p w14:paraId="37B7AAF0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E2F45">
        <w:rPr>
          <w:rFonts w:ascii="Times New Roman" w:hAnsi="Times New Roman"/>
          <w:i/>
          <w:iCs/>
          <w:sz w:val="32"/>
          <w:szCs w:val="32"/>
        </w:rPr>
        <w:t>Цитокинины</w:t>
      </w:r>
      <w:r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3E7AAB">
        <w:rPr>
          <w:rFonts w:ascii="Times New Roman" w:hAnsi="Times New Roman"/>
          <w:sz w:val="32"/>
          <w:szCs w:val="32"/>
        </w:rPr>
        <w:t>стиму</w:t>
      </w:r>
      <w:r>
        <w:rPr>
          <w:rFonts w:ascii="Times New Roman" w:hAnsi="Times New Roman"/>
          <w:sz w:val="32"/>
          <w:szCs w:val="32"/>
        </w:rPr>
        <w:t>лируют</w:t>
      </w:r>
      <w:r w:rsidRPr="003E7AAB">
        <w:rPr>
          <w:rFonts w:ascii="Times New Roman" w:hAnsi="Times New Roman"/>
          <w:sz w:val="32"/>
          <w:szCs w:val="32"/>
        </w:rPr>
        <w:t xml:space="preserve"> делени</w:t>
      </w:r>
      <w:r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 xml:space="preserve"> клеток в присутствии аукс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>нов. Цитокинины способствуют увеличению размера растущих л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стьев и семядолей, играют важную роль в развитии надземной части растений. Цитокинины участвуют в формировании хлоропластов, а также стимулируют синтез </w:t>
      </w:r>
      <w:proofErr w:type="spellStart"/>
      <w:r w:rsidRPr="003E7AAB">
        <w:rPr>
          <w:rFonts w:ascii="Times New Roman" w:hAnsi="Times New Roman"/>
          <w:sz w:val="32"/>
          <w:szCs w:val="32"/>
        </w:rPr>
        <w:t>хлоропластных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РНК и </w:t>
      </w:r>
      <w:r w:rsidRPr="003E7AAB">
        <w:rPr>
          <w:rFonts w:ascii="Times New Roman" w:hAnsi="Times New Roman"/>
          <w:sz w:val="32"/>
          <w:szCs w:val="32"/>
        </w:rPr>
        <w:lastRenderedPageBreak/>
        <w:t>белков. Действие ц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токининов на развитие корневой системы растений неоднозначно. При низких концентрациях может происходить стимуляция развития корней, при высоких – угнетение. </w:t>
      </w:r>
    </w:p>
    <w:p w14:paraId="1C258F6F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3913E6">
        <w:rPr>
          <w:rFonts w:ascii="Times New Roman" w:hAnsi="Times New Roman"/>
          <w:i/>
          <w:iCs/>
          <w:sz w:val="32"/>
          <w:szCs w:val="32"/>
        </w:rPr>
        <w:t>Абсцизовая</w:t>
      </w:r>
      <w:proofErr w:type="spellEnd"/>
      <w:r w:rsidRPr="003913E6">
        <w:rPr>
          <w:rFonts w:ascii="Times New Roman" w:hAnsi="Times New Roman"/>
          <w:i/>
          <w:iCs/>
          <w:sz w:val="32"/>
          <w:szCs w:val="32"/>
        </w:rPr>
        <w:t xml:space="preserve"> кислота (АБК)</w:t>
      </w:r>
      <w:r w:rsidRPr="003E7AAB">
        <w:rPr>
          <w:rFonts w:ascii="Times New Roman" w:hAnsi="Times New Roman"/>
          <w:sz w:val="32"/>
          <w:szCs w:val="32"/>
        </w:rPr>
        <w:t xml:space="preserve"> задерживает рост в фазе растяжения и деления клеток, не проявляя токсического действия даже в высоких концентрациях. АБК ингибирует синтез и ускоряет распад ДНК, РНК, белков, хлорофилла. Она вызывает состояние покоя (зимний покой почек древесных пород, покой семян), ускоряет опадение листьев, цветков и плодов и старение клеток. АБК образуется в листьях в условиях короткого дня и служит для перехода почек осенью в сост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яние покоя. Достаточно хорошо изучена роль АБК в реакции раст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ния на засушливые условия. Закрывание устьиц после обработки АБК н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блюдается уже через 3 минуты. </w:t>
      </w:r>
    </w:p>
    <w:p w14:paraId="67FC4B6C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Э</w:t>
      </w:r>
      <w:r w:rsidRPr="003913E6">
        <w:rPr>
          <w:rFonts w:ascii="Times New Roman" w:hAnsi="Times New Roman"/>
          <w:i/>
          <w:iCs/>
          <w:sz w:val="32"/>
          <w:szCs w:val="32"/>
        </w:rPr>
        <w:t>тилен</w:t>
      </w:r>
      <w:r w:rsidRPr="003E7AA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н</w:t>
      </w:r>
      <w:r w:rsidRPr="003E7AAB">
        <w:rPr>
          <w:rFonts w:ascii="Times New Roman" w:hAnsi="Times New Roman"/>
          <w:sz w:val="32"/>
          <w:szCs w:val="32"/>
        </w:rPr>
        <w:t>а клеточном уровне вызывает задержку митозов в м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ристемах побега и корня, что связано с ингибированием синтеза ДНК. Под действием этилена продольное направление роста клеток смен</w:t>
      </w:r>
      <w:r w:rsidRPr="003E7AAB">
        <w:rPr>
          <w:rFonts w:ascii="Times New Roman" w:hAnsi="Times New Roman"/>
          <w:sz w:val="32"/>
          <w:szCs w:val="32"/>
        </w:rPr>
        <w:t>я</w:t>
      </w:r>
      <w:r w:rsidRPr="003E7AAB">
        <w:rPr>
          <w:rFonts w:ascii="Times New Roman" w:hAnsi="Times New Roman"/>
          <w:sz w:val="32"/>
          <w:szCs w:val="32"/>
        </w:rPr>
        <w:t>ется на поперечное, что приводит к утолщению стебля. Обработка этиленом индуцирует корнеобразование на стебле, у многих видов ускоряет прорастание пыльцы, семян, клубней и луковиц, устраняет апикальное доминирование, тормозит транспорт ауксинов, выступая как их антагонист. Этилен стимулирует процесс старения и отмир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ния растения и связанные с ним процессы деградации синтеза РНК, белков, хлорофилла. </w:t>
      </w:r>
    </w:p>
    <w:p w14:paraId="54E64D9E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0760C6B4" w14:textId="5DEAFA7E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>5 вопрос</w:t>
      </w:r>
    </w:p>
    <w:p w14:paraId="6A524822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26B3AAFA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E2F45">
        <w:rPr>
          <w:rFonts w:ascii="Times New Roman" w:hAnsi="Times New Roman"/>
          <w:i/>
          <w:iCs/>
          <w:sz w:val="32"/>
          <w:szCs w:val="32"/>
        </w:rPr>
        <w:t>Гормональный статус растения</w:t>
      </w:r>
      <w:r w:rsidRPr="003E7AAB">
        <w:rPr>
          <w:rFonts w:ascii="Times New Roman" w:hAnsi="Times New Roman"/>
          <w:sz w:val="32"/>
          <w:szCs w:val="32"/>
        </w:rPr>
        <w:t xml:space="preserve"> – это состояние фитогорм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нальной системы в онтогенезе растений. Гормональный статус зав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>сит от биологии растения, этапа онтогенеза, условий внешней среды. Он может быть изменен воздействием экзогенных факторов (техн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логические приемы возделывания растений). Наиболее радикальный способ изменения гормонального статуса растений и регуляции онт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 xml:space="preserve">генеза – воздействие экзогенными регуляторами роста. </w:t>
      </w:r>
    </w:p>
    <w:p w14:paraId="55B30C84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 xml:space="preserve">Особую роль гормональный статус растения имеет в </w:t>
      </w:r>
      <w:r w:rsidRPr="00FE2F45">
        <w:rPr>
          <w:rFonts w:ascii="Times New Roman" w:hAnsi="Times New Roman"/>
          <w:i/>
          <w:iCs/>
          <w:sz w:val="32"/>
          <w:szCs w:val="32"/>
        </w:rPr>
        <w:t xml:space="preserve">культуре </w:t>
      </w:r>
      <w:proofErr w:type="spellStart"/>
      <w:r w:rsidRPr="00FE2F45">
        <w:rPr>
          <w:rFonts w:ascii="Times New Roman" w:hAnsi="Times New Roman"/>
          <w:i/>
          <w:iCs/>
          <w:sz w:val="32"/>
          <w:szCs w:val="32"/>
        </w:rPr>
        <w:t>in</w:t>
      </w:r>
      <w:proofErr w:type="spellEnd"/>
      <w:r w:rsidRPr="00FE2F45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FE2F45">
        <w:rPr>
          <w:rFonts w:ascii="Times New Roman" w:hAnsi="Times New Roman"/>
          <w:i/>
          <w:iCs/>
          <w:sz w:val="32"/>
          <w:szCs w:val="32"/>
        </w:rPr>
        <w:t>vitro</w:t>
      </w:r>
      <w:proofErr w:type="spellEnd"/>
      <w:r w:rsidRPr="00FE2F45">
        <w:rPr>
          <w:rFonts w:ascii="Times New Roman" w:hAnsi="Times New Roman"/>
          <w:i/>
          <w:iCs/>
          <w:sz w:val="32"/>
          <w:szCs w:val="32"/>
        </w:rPr>
        <w:t>.</w:t>
      </w:r>
      <w:r w:rsidRPr="003E7AAB">
        <w:rPr>
          <w:rFonts w:ascii="Times New Roman" w:hAnsi="Times New Roman"/>
          <w:sz w:val="32"/>
          <w:szCs w:val="32"/>
        </w:rPr>
        <w:t xml:space="preserve"> Например, гормональный статус исходного растения и отдел</w:t>
      </w:r>
      <w:r w:rsidRPr="003E7AAB">
        <w:rPr>
          <w:rFonts w:ascii="Times New Roman" w:hAnsi="Times New Roman"/>
          <w:sz w:val="32"/>
          <w:szCs w:val="32"/>
        </w:rPr>
        <w:t>ь</w:t>
      </w:r>
      <w:r w:rsidRPr="003E7AAB">
        <w:rPr>
          <w:rFonts w:ascii="Times New Roman" w:hAnsi="Times New Roman"/>
          <w:sz w:val="32"/>
          <w:szCs w:val="32"/>
        </w:rPr>
        <w:t xml:space="preserve">ных его органов определяет успех регенерации из </w:t>
      </w:r>
      <w:proofErr w:type="spellStart"/>
      <w:r w:rsidRPr="003E7AAB">
        <w:rPr>
          <w:rFonts w:ascii="Times New Roman" w:hAnsi="Times New Roman"/>
          <w:sz w:val="32"/>
          <w:szCs w:val="32"/>
        </w:rPr>
        <w:t>эксплантов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, взятых из растения. </w:t>
      </w:r>
    </w:p>
    <w:p w14:paraId="50F3F9AC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lastRenderedPageBreak/>
        <w:t xml:space="preserve">Для роста культуры клеток и тканей растений </w:t>
      </w:r>
      <w:proofErr w:type="spellStart"/>
      <w:r w:rsidRPr="00FE2F45">
        <w:rPr>
          <w:rFonts w:ascii="Times New Roman" w:hAnsi="Times New Roman"/>
          <w:i/>
          <w:iCs/>
          <w:sz w:val="32"/>
          <w:szCs w:val="32"/>
        </w:rPr>
        <w:t>in</w:t>
      </w:r>
      <w:proofErr w:type="spellEnd"/>
      <w:r w:rsidRPr="00FE2F45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FE2F45">
        <w:rPr>
          <w:rFonts w:ascii="Times New Roman" w:hAnsi="Times New Roman"/>
          <w:i/>
          <w:iCs/>
          <w:sz w:val="32"/>
          <w:szCs w:val="32"/>
        </w:rPr>
        <w:t>vitro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необход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>мо наличие в составе питательной среды природных или синтетич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ских гормонов. Их концентрация и взаимодействие обусловливают направление и скорость процессов морфогенеза (образование калл</w:t>
      </w:r>
      <w:r w:rsidRPr="003E7AAB">
        <w:rPr>
          <w:rFonts w:ascii="Times New Roman" w:hAnsi="Times New Roman"/>
          <w:sz w:val="32"/>
          <w:szCs w:val="32"/>
        </w:rPr>
        <w:t>у</w:t>
      </w:r>
      <w:r w:rsidRPr="003E7AAB">
        <w:rPr>
          <w:rFonts w:ascii="Times New Roman" w:hAnsi="Times New Roman"/>
          <w:sz w:val="32"/>
          <w:szCs w:val="32"/>
        </w:rPr>
        <w:t xml:space="preserve">са, корней, побегов и др.). Согласно правилу </w:t>
      </w:r>
      <w:proofErr w:type="spellStart"/>
      <w:r w:rsidRPr="00FE2F45">
        <w:rPr>
          <w:rFonts w:ascii="Times New Roman" w:hAnsi="Times New Roman"/>
          <w:i/>
          <w:iCs/>
          <w:sz w:val="32"/>
          <w:szCs w:val="32"/>
        </w:rPr>
        <w:t>Скуга</w:t>
      </w:r>
      <w:proofErr w:type="spellEnd"/>
      <w:r w:rsidRPr="00FE2F45">
        <w:rPr>
          <w:rFonts w:ascii="Times New Roman" w:hAnsi="Times New Roman"/>
          <w:i/>
          <w:iCs/>
          <w:sz w:val="32"/>
          <w:szCs w:val="32"/>
        </w:rPr>
        <w:t>-Миллера</w:t>
      </w:r>
      <w:r w:rsidRPr="003E7AAB">
        <w:rPr>
          <w:rFonts w:ascii="Times New Roman" w:hAnsi="Times New Roman"/>
          <w:sz w:val="32"/>
          <w:szCs w:val="32"/>
        </w:rPr>
        <w:t>, образ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вание побегов стимулируется при преобладании в питательной среде цитокининов по отношению к ауксинам, преобладание ауксинов в</w:t>
      </w:r>
      <w:r w:rsidRPr="003E7AAB">
        <w:rPr>
          <w:rFonts w:ascii="Times New Roman" w:hAnsi="Times New Roman"/>
          <w:sz w:val="32"/>
          <w:szCs w:val="32"/>
        </w:rPr>
        <w:t>ы</w:t>
      </w:r>
      <w:r w:rsidRPr="003E7AAB">
        <w:rPr>
          <w:rFonts w:ascii="Times New Roman" w:hAnsi="Times New Roman"/>
          <w:sz w:val="32"/>
          <w:szCs w:val="32"/>
        </w:rPr>
        <w:t>зывает образование корней. К наиболее часто употребляемым регул</w:t>
      </w:r>
      <w:r w:rsidRPr="003E7AAB">
        <w:rPr>
          <w:rFonts w:ascii="Times New Roman" w:hAnsi="Times New Roman"/>
          <w:sz w:val="32"/>
          <w:szCs w:val="32"/>
        </w:rPr>
        <w:t>я</w:t>
      </w:r>
      <w:r w:rsidRPr="003E7AAB">
        <w:rPr>
          <w:rFonts w:ascii="Times New Roman" w:hAnsi="Times New Roman"/>
          <w:sz w:val="32"/>
          <w:szCs w:val="32"/>
        </w:rPr>
        <w:t>торам относятся ауксины и цитокинины. Могут использоваться ги</w:t>
      </w:r>
      <w:r w:rsidRPr="003E7AAB">
        <w:rPr>
          <w:rFonts w:ascii="Times New Roman" w:hAnsi="Times New Roman"/>
          <w:sz w:val="32"/>
          <w:szCs w:val="32"/>
        </w:rPr>
        <w:t>б</w:t>
      </w:r>
      <w:r w:rsidRPr="003E7AAB">
        <w:rPr>
          <w:rFonts w:ascii="Times New Roman" w:hAnsi="Times New Roman"/>
          <w:sz w:val="32"/>
          <w:szCs w:val="32"/>
        </w:rPr>
        <w:t>берелл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ны и </w:t>
      </w:r>
      <w:proofErr w:type="spellStart"/>
      <w:r w:rsidRPr="003E7AAB">
        <w:rPr>
          <w:rFonts w:ascii="Times New Roman" w:hAnsi="Times New Roman"/>
          <w:sz w:val="32"/>
          <w:szCs w:val="32"/>
        </w:rPr>
        <w:t>абсцизовая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кислота, а также </w:t>
      </w:r>
      <w:proofErr w:type="spellStart"/>
      <w:r w:rsidRPr="003E7AAB">
        <w:rPr>
          <w:rFonts w:ascii="Times New Roman" w:hAnsi="Times New Roman"/>
          <w:sz w:val="32"/>
          <w:szCs w:val="32"/>
        </w:rPr>
        <w:t>брассиностероиды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. </w:t>
      </w:r>
    </w:p>
    <w:p w14:paraId="3ABE0D88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 xml:space="preserve">К </w:t>
      </w:r>
      <w:r w:rsidRPr="00402D43">
        <w:rPr>
          <w:rFonts w:ascii="Times New Roman" w:hAnsi="Times New Roman"/>
          <w:i/>
          <w:iCs/>
          <w:sz w:val="32"/>
          <w:szCs w:val="32"/>
        </w:rPr>
        <w:t>ауксинам</w:t>
      </w:r>
      <w:r w:rsidRPr="003E7AAB">
        <w:rPr>
          <w:rFonts w:ascii="Times New Roman" w:hAnsi="Times New Roman"/>
          <w:sz w:val="32"/>
          <w:szCs w:val="32"/>
        </w:rPr>
        <w:t xml:space="preserve"> относятся индолил-3-уксусная кислота (ИУК), </w:t>
      </w:r>
      <w:proofErr w:type="spellStart"/>
      <w:r w:rsidRPr="003E7AAB">
        <w:rPr>
          <w:rFonts w:ascii="Times New Roman" w:hAnsi="Times New Roman"/>
          <w:sz w:val="32"/>
          <w:szCs w:val="32"/>
        </w:rPr>
        <w:t>нафтилуксусная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кислота (НУК), индолилмасляная кислота (ИМК), 2,4-дихлорфеноксиуксусная кислота (2,4-Д). Степень активности ау</w:t>
      </w:r>
      <w:r w:rsidRPr="003E7AAB">
        <w:rPr>
          <w:rFonts w:ascii="Times New Roman" w:hAnsi="Times New Roman"/>
          <w:sz w:val="32"/>
          <w:szCs w:val="32"/>
        </w:rPr>
        <w:t>к</w:t>
      </w:r>
      <w:r w:rsidRPr="003E7AAB">
        <w:rPr>
          <w:rFonts w:ascii="Times New Roman" w:hAnsi="Times New Roman"/>
          <w:sz w:val="32"/>
          <w:szCs w:val="32"/>
        </w:rPr>
        <w:t>синов возрастает от ИУК к 2,4-Д (2,4-Д в 30 раз активнее ИУК). Ау</w:t>
      </w:r>
      <w:r w:rsidRPr="003E7AAB">
        <w:rPr>
          <w:rFonts w:ascii="Times New Roman" w:hAnsi="Times New Roman"/>
          <w:sz w:val="32"/>
          <w:szCs w:val="32"/>
        </w:rPr>
        <w:t>к</w:t>
      </w:r>
      <w:r w:rsidRPr="003E7AAB">
        <w:rPr>
          <w:rFonts w:ascii="Times New Roman" w:hAnsi="Times New Roman"/>
          <w:sz w:val="32"/>
          <w:szCs w:val="32"/>
        </w:rPr>
        <w:t xml:space="preserve">сины вызывают </w:t>
      </w:r>
      <w:proofErr w:type="spellStart"/>
      <w:r w:rsidRPr="003E7AAB">
        <w:rPr>
          <w:rFonts w:ascii="Times New Roman" w:hAnsi="Times New Roman"/>
          <w:sz w:val="32"/>
          <w:szCs w:val="32"/>
        </w:rPr>
        <w:t>дедифференцировку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клеток, растяжение клеточной оболочки, деление клеток и образование каллуса и корней, ингиб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руют формирование боковых побегов. При низких концентрациях ауксины образуют корни, при высоких – преобладает </w:t>
      </w:r>
      <w:proofErr w:type="spellStart"/>
      <w:r w:rsidRPr="003E7AAB">
        <w:rPr>
          <w:rFonts w:ascii="Times New Roman" w:hAnsi="Times New Roman"/>
          <w:sz w:val="32"/>
          <w:szCs w:val="32"/>
        </w:rPr>
        <w:t>каллусогенез</w:t>
      </w:r>
      <w:proofErr w:type="spellEnd"/>
      <w:r w:rsidRPr="003E7AAB">
        <w:rPr>
          <w:rFonts w:ascii="Times New Roman" w:hAnsi="Times New Roman"/>
          <w:sz w:val="32"/>
          <w:szCs w:val="32"/>
        </w:rPr>
        <w:t>. 2,4-Д как самый активный ауксин вызывает образование каллуса, а также м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 xml:space="preserve">жет индуцировать мутации. </w:t>
      </w:r>
    </w:p>
    <w:p w14:paraId="2819F047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 xml:space="preserve">Среди </w:t>
      </w:r>
      <w:r w:rsidRPr="00402D43">
        <w:rPr>
          <w:rFonts w:ascii="Times New Roman" w:hAnsi="Times New Roman"/>
          <w:i/>
          <w:iCs/>
          <w:sz w:val="32"/>
          <w:szCs w:val="32"/>
        </w:rPr>
        <w:t>цитокининов</w:t>
      </w:r>
      <w:r w:rsidRPr="003E7AAB">
        <w:rPr>
          <w:rFonts w:ascii="Times New Roman" w:hAnsi="Times New Roman"/>
          <w:sz w:val="32"/>
          <w:szCs w:val="32"/>
        </w:rPr>
        <w:t xml:space="preserve"> используются </w:t>
      </w:r>
      <w:r w:rsidRPr="000A6574">
        <w:rPr>
          <w:rFonts w:ascii="Times New Roman" w:hAnsi="Times New Roman"/>
          <w:i/>
          <w:iCs/>
          <w:sz w:val="32"/>
          <w:szCs w:val="32"/>
        </w:rPr>
        <w:t xml:space="preserve">аденин, </w:t>
      </w:r>
      <w:proofErr w:type="spellStart"/>
      <w:r w:rsidRPr="000A6574">
        <w:rPr>
          <w:rFonts w:ascii="Times New Roman" w:hAnsi="Times New Roman"/>
          <w:i/>
          <w:iCs/>
          <w:sz w:val="32"/>
          <w:szCs w:val="32"/>
        </w:rPr>
        <w:t>кинетин</w:t>
      </w:r>
      <w:proofErr w:type="spellEnd"/>
      <w:r w:rsidRPr="000A6574">
        <w:rPr>
          <w:rFonts w:ascii="Times New Roman" w:hAnsi="Times New Roman"/>
          <w:i/>
          <w:iCs/>
          <w:sz w:val="32"/>
          <w:szCs w:val="32"/>
        </w:rPr>
        <w:t xml:space="preserve">, 6- </w:t>
      </w:r>
      <w:proofErr w:type="spellStart"/>
      <w:r w:rsidRPr="000A6574">
        <w:rPr>
          <w:rFonts w:ascii="Times New Roman" w:hAnsi="Times New Roman"/>
          <w:i/>
          <w:iCs/>
          <w:sz w:val="32"/>
          <w:szCs w:val="32"/>
        </w:rPr>
        <w:t>бензил</w:t>
      </w:r>
      <w:r w:rsidRPr="000A6574">
        <w:rPr>
          <w:rFonts w:ascii="Times New Roman" w:hAnsi="Times New Roman"/>
          <w:i/>
          <w:iCs/>
          <w:sz w:val="32"/>
          <w:szCs w:val="32"/>
        </w:rPr>
        <w:t>а</w:t>
      </w:r>
      <w:r w:rsidRPr="000A6574">
        <w:rPr>
          <w:rFonts w:ascii="Times New Roman" w:hAnsi="Times New Roman"/>
          <w:i/>
          <w:iCs/>
          <w:sz w:val="32"/>
          <w:szCs w:val="32"/>
        </w:rPr>
        <w:t>минопурин</w:t>
      </w:r>
      <w:proofErr w:type="spellEnd"/>
      <w:r w:rsidRPr="000A6574">
        <w:rPr>
          <w:rFonts w:ascii="Times New Roman" w:hAnsi="Times New Roman"/>
          <w:i/>
          <w:iCs/>
          <w:sz w:val="32"/>
          <w:szCs w:val="32"/>
        </w:rPr>
        <w:t xml:space="preserve"> (6-БАП), </w:t>
      </w:r>
      <w:proofErr w:type="spellStart"/>
      <w:r w:rsidRPr="000A6574">
        <w:rPr>
          <w:rFonts w:ascii="Times New Roman" w:hAnsi="Times New Roman"/>
          <w:i/>
          <w:iCs/>
          <w:sz w:val="32"/>
          <w:szCs w:val="32"/>
        </w:rPr>
        <w:t>зеатин</w:t>
      </w:r>
      <w:proofErr w:type="spellEnd"/>
      <w:r w:rsidRPr="000A6574">
        <w:rPr>
          <w:rFonts w:ascii="Times New Roman" w:hAnsi="Times New Roman"/>
          <w:i/>
          <w:iCs/>
          <w:sz w:val="32"/>
          <w:szCs w:val="32"/>
        </w:rPr>
        <w:t>, 2-изопентиладенин (2</w:t>
      </w:r>
      <w:r>
        <w:rPr>
          <w:rFonts w:ascii="Times New Roman" w:hAnsi="Times New Roman"/>
          <w:i/>
          <w:iCs/>
          <w:sz w:val="32"/>
          <w:szCs w:val="32"/>
        </w:rPr>
        <w:t>-ИП</w:t>
      </w:r>
      <w:r w:rsidRPr="000A6574">
        <w:rPr>
          <w:rFonts w:ascii="Times New Roman" w:hAnsi="Times New Roman"/>
          <w:i/>
          <w:iCs/>
          <w:sz w:val="32"/>
          <w:szCs w:val="32"/>
        </w:rPr>
        <w:t>).</w:t>
      </w:r>
      <w:r w:rsidRPr="003E7AAB">
        <w:rPr>
          <w:rFonts w:ascii="Times New Roman" w:hAnsi="Times New Roman"/>
          <w:sz w:val="32"/>
          <w:szCs w:val="32"/>
        </w:rPr>
        <w:t xml:space="preserve"> Они прим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няются в концентрациях от 1 до 10 мг/л и индуцируют процесс дел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ния клеток, образования боковых побегов, подавляя при этом разв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тие корней. Цитокинины задерживают старение тканей </w:t>
      </w:r>
      <w:proofErr w:type="spellStart"/>
      <w:r w:rsidRPr="000A6574">
        <w:rPr>
          <w:rFonts w:ascii="Times New Roman" w:hAnsi="Times New Roman"/>
          <w:i/>
          <w:iCs/>
          <w:sz w:val="32"/>
          <w:szCs w:val="32"/>
        </w:rPr>
        <w:t>in</w:t>
      </w:r>
      <w:proofErr w:type="spellEnd"/>
      <w:r w:rsidRPr="000A6574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0A6574">
        <w:rPr>
          <w:rFonts w:ascii="Times New Roman" w:hAnsi="Times New Roman"/>
          <w:i/>
          <w:iCs/>
          <w:sz w:val="32"/>
          <w:szCs w:val="32"/>
        </w:rPr>
        <w:t>vitro</w:t>
      </w:r>
      <w:proofErr w:type="spellEnd"/>
      <w:r w:rsidRPr="000A6574">
        <w:rPr>
          <w:rFonts w:ascii="Times New Roman" w:hAnsi="Times New Roman"/>
          <w:i/>
          <w:iCs/>
          <w:sz w:val="32"/>
          <w:szCs w:val="32"/>
        </w:rPr>
        <w:t>.</w:t>
      </w:r>
      <w:r w:rsidRPr="003E7AAB">
        <w:rPr>
          <w:rFonts w:ascii="Times New Roman" w:hAnsi="Times New Roman"/>
          <w:sz w:val="32"/>
          <w:szCs w:val="32"/>
        </w:rPr>
        <w:t xml:space="preserve"> </w:t>
      </w:r>
    </w:p>
    <w:p w14:paraId="06238D6B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0A6574">
        <w:rPr>
          <w:rFonts w:ascii="Times New Roman" w:hAnsi="Times New Roman"/>
          <w:i/>
          <w:iCs/>
          <w:sz w:val="32"/>
          <w:szCs w:val="32"/>
        </w:rPr>
        <w:t>Гиббереллины</w:t>
      </w:r>
      <w:r w:rsidRPr="003E7AAB">
        <w:rPr>
          <w:rFonts w:ascii="Times New Roman" w:hAnsi="Times New Roman"/>
          <w:sz w:val="32"/>
          <w:szCs w:val="32"/>
        </w:rPr>
        <w:t xml:space="preserve"> не являются обязательными компонентами пит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тельных сред. Наиболее часто применяют </w:t>
      </w:r>
      <w:proofErr w:type="spellStart"/>
      <w:r w:rsidRPr="003E7AAB">
        <w:rPr>
          <w:rFonts w:ascii="Times New Roman" w:hAnsi="Times New Roman"/>
          <w:sz w:val="32"/>
          <w:szCs w:val="32"/>
        </w:rPr>
        <w:t>гибберелловую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кислоту (ГК</w:t>
      </w:r>
      <w:r w:rsidRPr="000A6574">
        <w:rPr>
          <w:rFonts w:ascii="Times New Roman" w:hAnsi="Times New Roman"/>
          <w:sz w:val="32"/>
          <w:szCs w:val="32"/>
          <w:vertAlign w:val="subscript"/>
        </w:rPr>
        <w:t>3</w:t>
      </w:r>
      <w:r w:rsidRPr="003E7AAB">
        <w:rPr>
          <w:rFonts w:ascii="Times New Roman" w:hAnsi="Times New Roman"/>
          <w:sz w:val="32"/>
          <w:szCs w:val="32"/>
        </w:rPr>
        <w:t>). Гиббереллины выводят из состояния покоя изолированные з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родыши и семена. Гиббереллины могут ингибировать образование придаточных побегов и корней. </w:t>
      </w:r>
    </w:p>
    <w:p w14:paraId="1CF4E923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0A6574">
        <w:rPr>
          <w:rFonts w:ascii="Times New Roman" w:hAnsi="Times New Roman"/>
          <w:i/>
          <w:iCs/>
          <w:sz w:val="32"/>
          <w:szCs w:val="32"/>
        </w:rPr>
        <w:t>Абсцизовая</w:t>
      </w:r>
      <w:proofErr w:type="spellEnd"/>
      <w:r w:rsidRPr="000A6574">
        <w:rPr>
          <w:rFonts w:ascii="Times New Roman" w:hAnsi="Times New Roman"/>
          <w:i/>
          <w:iCs/>
          <w:sz w:val="32"/>
          <w:szCs w:val="32"/>
        </w:rPr>
        <w:t xml:space="preserve"> кислота</w:t>
      </w:r>
      <w:r w:rsidRPr="003E7AAB">
        <w:rPr>
          <w:rFonts w:ascii="Times New Roman" w:hAnsi="Times New Roman"/>
          <w:sz w:val="32"/>
          <w:szCs w:val="32"/>
        </w:rPr>
        <w:t xml:space="preserve"> может способствовать образованию </w:t>
      </w:r>
      <w:proofErr w:type="spellStart"/>
      <w:r w:rsidRPr="003E7AAB">
        <w:rPr>
          <w:rFonts w:ascii="Times New Roman" w:hAnsi="Times New Roman"/>
          <w:sz w:val="32"/>
          <w:szCs w:val="32"/>
        </w:rPr>
        <w:t>микр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клубней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картофеля в условиях </w:t>
      </w:r>
      <w:proofErr w:type="spellStart"/>
      <w:r w:rsidRPr="000A6574">
        <w:rPr>
          <w:rFonts w:ascii="Times New Roman" w:hAnsi="Times New Roman"/>
          <w:i/>
          <w:iCs/>
          <w:sz w:val="32"/>
          <w:szCs w:val="32"/>
        </w:rPr>
        <w:t>in</w:t>
      </w:r>
      <w:proofErr w:type="spellEnd"/>
      <w:r w:rsidRPr="000A6574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0A6574">
        <w:rPr>
          <w:rFonts w:ascii="Times New Roman" w:hAnsi="Times New Roman"/>
          <w:i/>
          <w:iCs/>
          <w:sz w:val="32"/>
          <w:szCs w:val="32"/>
        </w:rPr>
        <w:t>vitro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. </w:t>
      </w:r>
    </w:p>
    <w:p w14:paraId="7AA09E15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 xml:space="preserve">Фитогормон газообразной природы </w:t>
      </w:r>
      <w:r w:rsidRPr="000A6574">
        <w:rPr>
          <w:rFonts w:ascii="Times New Roman" w:hAnsi="Times New Roman"/>
          <w:i/>
          <w:iCs/>
          <w:sz w:val="32"/>
          <w:szCs w:val="32"/>
        </w:rPr>
        <w:t>этилен</w:t>
      </w:r>
      <w:r w:rsidRPr="003E7AAB">
        <w:rPr>
          <w:rFonts w:ascii="Times New Roman" w:hAnsi="Times New Roman"/>
          <w:sz w:val="32"/>
          <w:szCs w:val="32"/>
        </w:rPr>
        <w:t xml:space="preserve"> может накапливат</w:t>
      </w:r>
      <w:r w:rsidRPr="003E7AAB">
        <w:rPr>
          <w:rFonts w:ascii="Times New Roman" w:hAnsi="Times New Roman"/>
          <w:sz w:val="32"/>
          <w:szCs w:val="32"/>
        </w:rPr>
        <w:t>ь</w:t>
      </w:r>
      <w:r w:rsidRPr="003E7AAB">
        <w:rPr>
          <w:rFonts w:ascii="Times New Roman" w:hAnsi="Times New Roman"/>
          <w:sz w:val="32"/>
          <w:szCs w:val="32"/>
        </w:rPr>
        <w:t>ся в культуральных сосудах в результате выделения тканями раст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 xml:space="preserve">ний. При этом возможно ингибирование ростовых процессов </w:t>
      </w:r>
      <w:proofErr w:type="spellStart"/>
      <w:r w:rsidRPr="003E7AAB">
        <w:rPr>
          <w:rFonts w:ascii="Times New Roman" w:hAnsi="Times New Roman"/>
          <w:sz w:val="32"/>
          <w:szCs w:val="32"/>
        </w:rPr>
        <w:t>in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3E7AAB">
        <w:rPr>
          <w:rFonts w:ascii="Times New Roman" w:hAnsi="Times New Roman"/>
          <w:sz w:val="32"/>
          <w:szCs w:val="32"/>
        </w:rPr>
        <w:t>vitro</w:t>
      </w:r>
      <w:proofErr w:type="spellEnd"/>
      <w:r w:rsidRPr="003E7AAB">
        <w:rPr>
          <w:rFonts w:ascii="Times New Roman" w:hAnsi="Times New Roman"/>
          <w:sz w:val="32"/>
          <w:szCs w:val="32"/>
        </w:rPr>
        <w:t>.</w:t>
      </w:r>
    </w:p>
    <w:p w14:paraId="7EDD7892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0A6574">
        <w:rPr>
          <w:rFonts w:ascii="Times New Roman" w:hAnsi="Times New Roman"/>
          <w:i/>
          <w:iCs/>
          <w:sz w:val="32"/>
          <w:szCs w:val="32"/>
        </w:rPr>
        <w:t>Брассиностероиды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активно участвуют в процессах регенерации растений. К представителям этого класса относятся </w:t>
      </w:r>
      <w:proofErr w:type="spellStart"/>
      <w:r w:rsidRPr="003E7AAB">
        <w:rPr>
          <w:rFonts w:ascii="Times New Roman" w:hAnsi="Times New Roman"/>
          <w:sz w:val="32"/>
          <w:szCs w:val="32"/>
        </w:rPr>
        <w:lastRenderedPageBreak/>
        <w:t>брассинолид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3E7AAB">
        <w:rPr>
          <w:rFonts w:ascii="Times New Roman" w:hAnsi="Times New Roman"/>
          <w:sz w:val="32"/>
          <w:szCs w:val="32"/>
        </w:rPr>
        <w:t>г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мобрассинолид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Pr="003E7AAB">
        <w:rPr>
          <w:rFonts w:ascii="Times New Roman" w:hAnsi="Times New Roman"/>
          <w:sz w:val="32"/>
          <w:szCs w:val="32"/>
        </w:rPr>
        <w:t>эпибрассинолид</w:t>
      </w:r>
      <w:proofErr w:type="spellEnd"/>
      <w:r w:rsidRPr="003E7AAB">
        <w:rPr>
          <w:rFonts w:ascii="Times New Roman" w:hAnsi="Times New Roman"/>
          <w:sz w:val="32"/>
          <w:szCs w:val="32"/>
        </w:rPr>
        <w:t>. Наибольшей физиологической а</w:t>
      </w:r>
      <w:r w:rsidRPr="003E7AAB">
        <w:rPr>
          <w:rFonts w:ascii="Times New Roman" w:hAnsi="Times New Roman"/>
          <w:sz w:val="32"/>
          <w:szCs w:val="32"/>
        </w:rPr>
        <w:t>к</w:t>
      </w:r>
      <w:r w:rsidRPr="003E7AAB">
        <w:rPr>
          <w:rFonts w:ascii="Times New Roman" w:hAnsi="Times New Roman"/>
          <w:sz w:val="32"/>
          <w:szCs w:val="32"/>
        </w:rPr>
        <w:t xml:space="preserve">тивностью обладает </w:t>
      </w:r>
      <w:proofErr w:type="spellStart"/>
      <w:r w:rsidRPr="003E7AAB">
        <w:rPr>
          <w:rFonts w:ascii="Times New Roman" w:hAnsi="Times New Roman"/>
          <w:sz w:val="32"/>
          <w:szCs w:val="32"/>
        </w:rPr>
        <w:t>эпибрассинолид</w:t>
      </w:r>
      <w:proofErr w:type="spellEnd"/>
      <w:r w:rsidRPr="003E7AAB">
        <w:rPr>
          <w:rFonts w:ascii="Times New Roman" w:hAnsi="Times New Roman"/>
          <w:sz w:val="32"/>
          <w:szCs w:val="32"/>
        </w:rPr>
        <w:t>. Его препаративная форма с коммерческим названием «</w:t>
      </w:r>
      <w:proofErr w:type="spellStart"/>
      <w:r w:rsidRPr="003E7AAB">
        <w:rPr>
          <w:rFonts w:ascii="Times New Roman" w:hAnsi="Times New Roman"/>
          <w:sz w:val="32"/>
          <w:szCs w:val="32"/>
        </w:rPr>
        <w:t>Эпин</w:t>
      </w:r>
      <w:proofErr w:type="spellEnd"/>
      <w:r w:rsidRPr="003E7AAB">
        <w:rPr>
          <w:rFonts w:ascii="Times New Roman" w:hAnsi="Times New Roman"/>
          <w:sz w:val="32"/>
          <w:szCs w:val="32"/>
        </w:rPr>
        <w:t>» широко применяется в сельскох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 xml:space="preserve">зяйственной практике как антистрессовый препарат, для повышения устойчивости растений к различным биотическим и абиотическим факторам среды, для повышения качества и количества урожая. </w:t>
      </w:r>
    </w:p>
    <w:p w14:paraId="11677D71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14857D72" w14:textId="77777777" w:rsidR="00F4091D" w:rsidRP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4091D">
        <w:rPr>
          <w:rFonts w:ascii="Times New Roman" w:hAnsi="Times New Roman"/>
          <w:sz w:val="32"/>
          <w:szCs w:val="32"/>
        </w:rPr>
        <w:t>6 вопрос</w:t>
      </w:r>
    </w:p>
    <w:p w14:paraId="4D4D2F0F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00FCFF10" w14:textId="602A2EAB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>В растениеводческой практике под воздействием экзогенных р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гуляторов роста повышается активность метаболических процессов в растении, устойчивость к биотическим и абиотическим стрессам, урожайность и качество продукции. Регуляторы роста весьма эффе</w:t>
      </w:r>
      <w:r w:rsidRPr="003E7AAB">
        <w:rPr>
          <w:rFonts w:ascii="Times New Roman" w:hAnsi="Times New Roman"/>
          <w:sz w:val="32"/>
          <w:szCs w:val="32"/>
        </w:rPr>
        <w:t>к</w:t>
      </w:r>
      <w:r w:rsidRPr="003E7AAB">
        <w:rPr>
          <w:rFonts w:ascii="Times New Roman" w:hAnsi="Times New Roman"/>
          <w:sz w:val="32"/>
          <w:szCs w:val="32"/>
        </w:rPr>
        <w:t>тивны для полевых, плодовых, ягодных, овощных и декоративных культур. Использование соответствующих регуляторов роста опред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ляется этапом онтогенеза, средовыми условиями и задачами, реша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 xml:space="preserve">мыми с помощью </w:t>
      </w:r>
      <w:proofErr w:type="spellStart"/>
      <w:r w:rsidRPr="003E7AAB">
        <w:rPr>
          <w:rFonts w:ascii="Times New Roman" w:hAnsi="Times New Roman"/>
          <w:sz w:val="32"/>
          <w:szCs w:val="32"/>
        </w:rPr>
        <w:t>фиторегуляторов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(корнеобразование, выведение семян из состояния покоя, регуляция развития вегетативных и ген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 xml:space="preserve">ративных органов, регуляция </w:t>
      </w:r>
      <w:proofErr w:type="spellStart"/>
      <w:r w:rsidRPr="003E7AAB">
        <w:rPr>
          <w:rFonts w:ascii="Times New Roman" w:hAnsi="Times New Roman"/>
          <w:sz w:val="32"/>
          <w:szCs w:val="32"/>
        </w:rPr>
        <w:t>плодообразования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и созревания, рег</w:t>
      </w:r>
      <w:r w:rsidRPr="003E7AAB">
        <w:rPr>
          <w:rFonts w:ascii="Times New Roman" w:hAnsi="Times New Roman"/>
          <w:sz w:val="32"/>
          <w:szCs w:val="32"/>
        </w:rPr>
        <w:t>у</w:t>
      </w:r>
      <w:r w:rsidRPr="003E7AAB">
        <w:rPr>
          <w:rFonts w:ascii="Times New Roman" w:hAnsi="Times New Roman"/>
          <w:sz w:val="32"/>
          <w:szCs w:val="32"/>
        </w:rPr>
        <w:t xml:space="preserve">ляция устойчивости растения, качества продукции и др.). </w:t>
      </w:r>
    </w:p>
    <w:p w14:paraId="04D1A92F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26062D">
        <w:rPr>
          <w:rFonts w:ascii="Times New Roman" w:hAnsi="Times New Roman"/>
          <w:i/>
          <w:iCs/>
          <w:sz w:val="32"/>
          <w:szCs w:val="32"/>
        </w:rPr>
        <w:t>Прореживание цветков и завязей у плодовых</w:t>
      </w:r>
      <w:r w:rsidRPr="003E7AAB">
        <w:rPr>
          <w:rFonts w:ascii="Times New Roman" w:hAnsi="Times New Roman"/>
          <w:sz w:val="32"/>
          <w:szCs w:val="32"/>
        </w:rPr>
        <w:t>. Для борьбы с п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риодичностью плодоношения бывает необходимо удалять излишнее количество образовавшихся цветков. Для этого растворами синтет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>ческих ауксинов и</w:t>
      </w:r>
      <w:r>
        <w:rPr>
          <w:rFonts w:ascii="Times New Roman" w:hAnsi="Times New Roman"/>
          <w:sz w:val="32"/>
          <w:szCs w:val="32"/>
        </w:rPr>
        <w:t>,</w:t>
      </w:r>
      <w:r w:rsidRPr="003E7AAB">
        <w:rPr>
          <w:rFonts w:ascii="Times New Roman" w:hAnsi="Times New Roman"/>
          <w:sz w:val="32"/>
          <w:szCs w:val="32"/>
        </w:rPr>
        <w:t xml:space="preserve"> в частности НУК в повышенных концентрациях (15–50 мл/л) обрабатывают кроны деревьев во второй половине цв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 xml:space="preserve">тения. </w:t>
      </w:r>
    </w:p>
    <w:p w14:paraId="7A543588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26062D">
        <w:rPr>
          <w:rFonts w:ascii="Times New Roman" w:hAnsi="Times New Roman"/>
          <w:i/>
          <w:iCs/>
          <w:sz w:val="32"/>
          <w:szCs w:val="32"/>
        </w:rPr>
        <w:t>Для снижения полегания хлебов, а также для торможения в</w:t>
      </w:r>
      <w:r w:rsidRPr="0026062D">
        <w:rPr>
          <w:rFonts w:ascii="Times New Roman" w:hAnsi="Times New Roman"/>
          <w:i/>
          <w:iCs/>
          <w:sz w:val="32"/>
          <w:szCs w:val="32"/>
        </w:rPr>
        <w:t>ы</w:t>
      </w:r>
      <w:r w:rsidRPr="0026062D">
        <w:rPr>
          <w:rFonts w:ascii="Times New Roman" w:hAnsi="Times New Roman"/>
          <w:i/>
          <w:iCs/>
          <w:sz w:val="32"/>
          <w:szCs w:val="32"/>
        </w:rPr>
        <w:t>тягивания рассады овощей, декоративных культур, роста кустарн</w:t>
      </w:r>
      <w:r w:rsidRPr="0026062D">
        <w:rPr>
          <w:rFonts w:ascii="Times New Roman" w:hAnsi="Times New Roman"/>
          <w:i/>
          <w:iCs/>
          <w:sz w:val="32"/>
          <w:szCs w:val="32"/>
        </w:rPr>
        <w:t>и</w:t>
      </w:r>
      <w:r w:rsidRPr="0026062D">
        <w:rPr>
          <w:rFonts w:ascii="Times New Roman" w:hAnsi="Times New Roman"/>
          <w:i/>
          <w:iCs/>
          <w:sz w:val="32"/>
          <w:szCs w:val="32"/>
        </w:rPr>
        <w:t>ков применяются</w:t>
      </w:r>
      <w:r w:rsidRPr="003E7AAB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6062D">
        <w:rPr>
          <w:rFonts w:ascii="Times New Roman" w:hAnsi="Times New Roman"/>
          <w:i/>
          <w:iCs/>
          <w:sz w:val="32"/>
          <w:szCs w:val="32"/>
        </w:rPr>
        <w:t>ретарданты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. </w:t>
      </w:r>
      <w:proofErr w:type="spellStart"/>
      <w:r w:rsidRPr="003E7AAB">
        <w:rPr>
          <w:rFonts w:ascii="Times New Roman" w:hAnsi="Times New Roman"/>
          <w:sz w:val="32"/>
          <w:szCs w:val="32"/>
        </w:rPr>
        <w:t>Ретарданты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вещества синтетич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ской природы, которые тормозят удлинения стебля. Механизм их действия состоит в ингибировании синтеза гиббереллинов в раст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тельных организмах. В качестве </w:t>
      </w:r>
      <w:proofErr w:type="spellStart"/>
      <w:r w:rsidRPr="003E7AAB">
        <w:rPr>
          <w:rFonts w:ascii="Times New Roman" w:hAnsi="Times New Roman"/>
          <w:sz w:val="32"/>
          <w:szCs w:val="32"/>
        </w:rPr>
        <w:t>ретарданта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может использоваться ТУР. </w:t>
      </w:r>
    </w:p>
    <w:p w14:paraId="0B96965B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564BE">
        <w:rPr>
          <w:rFonts w:ascii="Times New Roman" w:hAnsi="Times New Roman"/>
          <w:i/>
          <w:iCs/>
          <w:sz w:val="32"/>
          <w:szCs w:val="32"/>
        </w:rPr>
        <w:t>Для увеличения сроков хранения растительного материала.</w:t>
      </w:r>
      <w:r w:rsidRPr="003E7AAB">
        <w:rPr>
          <w:rFonts w:ascii="Times New Roman" w:hAnsi="Times New Roman"/>
          <w:sz w:val="32"/>
          <w:szCs w:val="32"/>
        </w:rPr>
        <w:t xml:space="preserve"> Предуборочное опрыскивания ботвы картофеля, моркови, свеклы, редьки, пастернака и др. (за 10–15 дней до уборки), когда растения начинают желтеть, приводит к стойкой задержке прорастания </w:t>
      </w:r>
      <w:r w:rsidRPr="003E7AAB">
        <w:rPr>
          <w:rFonts w:ascii="Times New Roman" w:hAnsi="Times New Roman"/>
          <w:sz w:val="32"/>
          <w:szCs w:val="32"/>
        </w:rPr>
        <w:lastRenderedPageBreak/>
        <w:t>клу</w:t>
      </w:r>
      <w:r w:rsidRPr="003E7AAB">
        <w:rPr>
          <w:rFonts w:ascii="Times New Roman" w:hAnsi="Times New Roman"/>
          <w:sz w:val="32"/>
          <w:szCs w:val="32"/>
        </w:rPr>
        <w:t>б</w:t>
      </w:r>
      <w:r w:rsidRPr="003E7AAB">
        <w:rPr>
          <w:rFonts w:ascii="Times New Roman" w:hAnsi="Times New Roman"/>
          <w:sz w:val="32"/>
          <w:szCs w:val="32"/>
        </w:rPr>
        <w:t xml:space="preserve">ней и корнеплодов, повышает их лежкость, увеличивает устойчивость к болезням, уменьшает загнивание клубней и потерю ими крахмала при хранении. Для обработки применяют </w:t>
      </w:r>
      <w:r w:rsidRPr="00A564BE">
        <w:rPr>
          <w:rFonts w:ascii="Times New Roman" w:hAnsi="Times New Roman"/>
          <w:i/>
          <w:iCs/>
          <w:sz w:val="32"/>
          <w:szCs w:val="32"/>
        </w:rPr>
        <w:t>препарат ГМК</w:t>
      </w:r>
      <w:r w:rsidRPr="003E7AAB">
        <w:rPr>
          <w:rFonts w:ascii="Times New Roman" w:hAnsi="Times New Roman"/>
          <w:sz w:val="32"/>
          <w:szCs w:val="32"/>
        </w:rPr>
        <w:t xml:space="preserve"> (</w:t>
      </w:r>
      <w:proofErr w:type="spellStart"/>
      <w:r w:rsidRPr="00A564BE">
        <w:rPr>
          <w:rFonts w:ascii="Times New Roman" w:hAnsi="Times New Roman"/>
          <w:i/>
          <w:iCs/>
          <w:sz w:val="32"/>
          <w:szCs w:val="32"/>
        </w:rPr>
        <w:t>гидразит</w:t>
      </w:r>
      <w:proofErr w:type="spellEnd"/>
      <w:r w:rsidRPr="00A564BE">
        <w:rPr>
          <w:rFonts w:ascii="Times New Roman" w:hAnsi="Times New Roman"/>
          <w:i/>
          <w:iCs/>
          <w:sz w:val="32"/>
          <w:szCs w:val="32"/>
        </w:rPr>
        <w:t xml:space="preserve"> малеиновой кислоты</w:t>
      </w:r>
      <w:r w:rsidRPr="003E7AAB">
        <w:rPr>
          <w:rFonts w:ascii="Times New Roman" w:hAnsi="Times New Roman"/>
          <w:sz w:val="32"/>
          <w:szCs w:val="32"/>
        </w:rPr>
        <w:t>) – белое кристаллическое вещество, плохо ра</w:t>
      </w:r>
      <w:r w:rsidRPr="003E7AAB">
        <w:rPr>
          <w:rFonts w:ascii="Times New Roman" w:hAnsi="Times New Roman"/>
          <w:sz w:val="32"/>
          <w:szCs w:val="32"/>
        </w:rPr>
        <w:t>с</w:t>
      </w:r>
      <w:r w:rsidRPr="003E7AAB">
        <w:rPr>
          <w:rFonts w:ascii="Times New Roman" w:hAnsi="Times New Roman"/>
          <w:sz w:val="32"/>
          <w:szCs w:val="32"/>
        </w:rPr>
        <w:t xml:space="preserve">творимое в воде, характеризуется слабой токсичностью. Количество используемого препарата </w:t>
      </w:r>
      <w:smartTag w:uri="urn:schemas-microsoft-com:office:smarttags" w:element="metricconverter">
        <w:smartTagPr>
          <w:attr w:name="ProductID" w:val="2,5 кг"/>
        </w:smartTagPr>
        <w:r w:rsidRPr="003E7AAB">
          <w:rPr>
            <w:rFonts w:ascii="Times New Roman" w:hAnsi="Times New Roman"/>
            <w:sz w:val="32"/>
            <w:szCs w:val="32"/>
          </w:rPr>
          <w:t>2,5 кг</w:t>
        </w:r>
      </w:smartTag>
      <w:r w:rsidRPr="003E7AAB">
        <w:rPr>
          <w:rFonts w:ascii="Times New Roman" w:hAnsi="Times New Roman"/>
          <w:sz w:val="32"/>
          <w:szCs w:val="32"/>
        </w:rPr>
        <w:t xml:space="preserve"> на </w:t>
      </w:r>
      <w:smartTag w:uri="urn:schemas-microsoft-com:office:smarttags" w:element="metricconverter">
        <w:smartTagPr>
          <w:attr w:name="ProductID" w:val="1000 л"/>
        </w:smartTagPr>
        <w:r w:rsidRPr="003E7AAB">
          <w:rPr>
            <w:rFonts w:ascii="Times New Roman" w:hAnsi="Times New Roman"/>
            <w:sz w:val="32"/>
            <w:szCs w:val="32"/>
          </w:rPr>
          <w:t>1000 л</w:t>
        </w:r>
      </w:smartTag>
      <w:r w:rsidRPr="003E7AAB">
        <w:rPr>
          <w:rFonts w:ascii="Times New Roman" w:hAnsi="Times New Roman"/>
          <w:sz w:val="32"/>
          <w:szCs w:val="32"/>
        </w:rPr>
        <w:t xml:space="preserve"> воды на </w:t>
      </w:r>
      <w:smartTag w:uri="urn:schemas-microsoft-com:office:smarttags" w:element="metricconverter">
        <w:smartTagPr>
          <w:attr w:name="ProductID" w:val="1 га"/>
        </w:smartTagPr>
        <w:r w:rsidRPr="003E7AAB">
          <w:rPr>
            <w:rFonts w:ascii="Times New Roman" w:hAnsi="Times New Roman"/>
            <w:sz w:val="32"/>
            <w:szCs w:val="32"/>
          </w:rPr>
          <w:t>1 га</w:t>
        </w:r>
      </w:smartTag>
      <w:r w:rsidRPr="003E7AAB">
        <w:rPr>
          <w:rFonts w:ascii="Times New Roman" w:hAnsi="Times New Roman"/>
          <w:sz w:val="32"/>
          <w:szCs w:val="32"/>
        </w:rPr>
        <w:t>. Обработка л</w:t>
      </w:r>
      <w:r w:rsidRPr="003E7AAB">
        <w:rPr>
          <w:rFonts w:ascii="Times New Roman" w:hAnsi="Times New Roman"/>
          <w:sz w:val="32"/>
          <w:szCs w:val="32"/>
        </w:rPr>
        <w:t>у</w:t>
      </w:r>
      <w:r w:rsidRPr="003E7AAB">
        <w:rPr>
          <w:rFonts w:ascii="Times New Roman" w:hAnsi="Times New Roman"/>
          <w:sz w:val="32"/>
          <w:szCs w:val="32"/>
        </w:rPr>
        <w:t xml:space="preserve">ка и чеснока с целью задержки прорастания и повышения лежкости луковиц проводят за </w:t>
      </w:r>
      <w:r>
        <w:rPr>
          <w:rFonts w:ascii="Times New Roman" w:hAnsi="Times New Roman"/>
          <w:sz w:val="32"/>
          <w:szCs w:val="32"/>
        </w:rPr>
        <w:t>два</w:t>
      </w:r>
      <w:r w:rsidRPr="003E7AAB">
        <w:rPr>
          <w:rFonts w:ascii="Times New Roman" w:hAnsi="Times New Roman"/>
          <w:sz w:val="32"/>
          <w:szCs w:val="32"/>
        </w:rPr>
        <w:t>–</w:t>
      </w:r>
      <w:r>
        <w:rPr>
          <w:rFonts w:ascii="Times New Roman" w:hAnsi="Times New Roman"/>
          <w:sz w:val="32"/>
          <w:szCs w:val="32"/>
        </w:rPr>
        <w:t>три</w:t>
      </w:r>
      <w:r w:rsidRPr="003E7AAB">
        <w:rPr>
          <w:rFonts w:ascii="Times New Roman" w:hAnsi="Times New Roman"/>
          <w:sz w:val="32"/>
          <w:szCs w:val="32"/>
        </w:rPr>
        <w:t xml:space="preserve"> дня до начала полегания ботвы, или за 12–15 дней до появления у растений признаков уборочной спелости.</w:t>
      </w:r>
      <w:r>
        <w:rPr>
          <w:rFonts w:ascii="Times New Roman" w:hAnsi="Times New Roman"/>
          <w:sz w:val="32"/>
          <w:szCs w:val="32"/>
        </w:rPr>
        <w:t xml:space="preserve"> </w:t>
      </w:r>
    </w:p>
    <w:p w14:paraId="2B12E386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564BE">
        <w:rPr>
          <w:rFonts w:ascii="Times New Roman" w:hAnsi="Times New Roman"/>
          <w:i/>
          <w:iCs/>
          <w:sz w:val="32"/>
          <w:szCs w:val="32"/>
        </w:rPr>
        <w:t>Для повышения морозоустойчивости и засухоустойчивости растений</w:t>
      </w:r>
      <w:r w:rsidRPr="003E7AAB">
        <w:rPr>
          <w:rFonts w:ascii="Times New Roman" w:hAnsi="Times New Roman"/>
          <w:sz w:val="32"/>
          <w:szCs w:val="32"/>
        </w:rPr>
        <w:t xml:space="preserve"> применяют </w:t>
      </w:r>
      <w:proofErr w:type="spellStart"/>
      <w:r w:rsidRPr="003E7AAB">
        <w:rPr>
          <w:rFonts w:ascii="Times New Roman" w:hAnsi="Times New Roman"/>
          <w:sz w:val="32"/>
          <w:szCs w:val="32"/>
        </w:rPr>
        <w:t>брассиностероиды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в форме «</w:t>
      </w:r>
      <w:proofErr w:type="spellStart"/>
      <w:r w:rsidRPr="003E7AAB">
        <w:rPr>
          <w:rFonts w:ascii="Times New Roman" w:hAnsi="Times New Roman"/>
          <w:sz w:val="32"/>
          <w:szCs w:val="32"/>
        </w:rPr>
        <w:t>Эпина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», а также ТУР. Для зерновых, в частности озимых, – намачивание семян в 4–8 % растворе </w:t>
      </w:r>
      <w:proofErr w:type="spellStart"/>
      <w:r w:rsidRPr="003E7AAB">
        <w:rPr>
          <w:rFonts w:ascii="Times New Roman" w:hAnsi="Times New Roman"/>
          <w:sz w:val="32"/>
          <w:szCs w:val="32"/>
        </w:rPr>
        <w:t>ТУРа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или опрыскивание растений осенью в начале фазы кущения из расчета 4–6 кг/га способствует повышению морозосто</w:t>
      </w:r>
      <w:r w:rsidRPr="003E7AAB">
        <w:rPr>
          <w:rFonts w:ascii="Times New Roman" w:hAnsi="Times New Roman"/>
          <w:sz w:val="32"/>
          <w:szCs w:val="32"/>
        </w:rPr>
        <w:t>й</w:t>
      </w:r>
      <w:r w:rsidRPr="003E7AAB">
        <w:rPr>
          <w:rFonts w:ascii="Times New Roman" w:hAnsi="Times New Roman"/>
          <w:sz w:val="32"/>
          <w:szCs w:val="32"/>
        </w:rPr>
        <w:t>кости растений благодаря лучшему развитию корневой системы. Многократное (</w:t>
      </w:r>
      <w:r>
        <w:rPr>
          <w:rFonts w:ascii="Times New Roman" w:hAnsi="Times New Roman"/>
          <w:sz w:val="32"/>
          <w:szCs w:val="32"/>
        </w:rPr>
        <w:t>четыре</w:t>
      </w:r>
      <w:r w:rsidRPr="003E7AAB">
        <w:rPr>
          <w:rFonts w:ascii="Times New Roman" w:hAnsi="Times New Roman"/>
          <w:sz w:val="32"/>
          <w:szCs w:val="32"/>
        </w:rPr>
        <w:t>–</w:t>
      </w:r>
      <w:r>
        <w:rPr>
          <w:rFonts w:ascii="Times New Roman" w:hAnsi="Times New Roman"/>
          <w:sz w:val="32"/>
          <w:szCs w:val="32"/>
        </w:rPr>
        <w:t>девять</w:t>
      </w:r>
      <w:r w:rsidRPr="003E7AAB">
        <w:rPr>
          <w:rFonts w:ascii="Times New Roman" w:hAnsi="Times New Roman"/>
          <w:sz w:val="32"/>
          <w:szCs w:val="32"/>
        </w:rPr>
        <w:t xml:space="preserve"> раз) опрыскивание рассады томата 0,1</w:t>
      </w:r>
      <w:r>
        <w:rPr>
          <w:rFonts w:ascii="Times New Roman" w:hAnsi="Times New Roman"/>
          <w:sz w:val="32"/>
          <w:szCs w:val="32"/>
        </w:rPr>
        <w:t>-</w:t>
      </w:r>
      <w:r w:rsidRPr="003E7AAB">
        <w:rPr>
          <w:rFonts w:ascii="Times New Roman" w:hAnsi="Times New Roman"/>
          <w:sz w:val="32"/>
          <w:szCs w:val="32"/>
        </w:rPr>
        <w:t>0,2 %</w:t>
      </w:r>
      <w:r>
        <w:rPr>
          <w:rFonts w:ascii="Times New Roman" w:hAnsi="Times New Roman"/>
          <w:sz w:val="32"/>
          <w:szCs w:val="32"/>
        </w:rPr>
        <w:t xml:space="preserve">-м </w:t>
      </w:r>
      <w:r w:rsidRPr="003E7AAB">
        <w:rPr>
          <w:rFonts w:ascii="Times New Roman" w:hAnsi="Times New Roman"/>
          <w:sz w:val="32"/>
          <w:szCs w:val="32"/>
        </w:rPr>
        <w:t xml:space="preserve">раствором </w:t>
      </w:r>
      <w:proofErr w:type="spellStart"/>
      <w:r w:rsidRPr="003E7AAB">
        <w:rPr>
          <w:rFonts w:ascii="Times New Roman" w:hAnsi="Times New Roman"/>
          <w:sz w:val="32"/>
          <w:szCs w:val="32"/>
        </w:rPr>
        <w:t>ТУРа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обеспечивает п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вышение устойчивости растений на 20–30 % к заморозкам за счет уменьшения доли свободной воды в тканях, при этом увеличивается также усто</w:t>
      </w:r>
      <w:r w:rsidRPr="003E7AAB">
        <w:rPr>
          <w:rFonts w:ascii="Times New Roman" w:hAnsi="Times New Roman"/>
          <w:sz w:val="32"/>
          <w:szCs w:val="32"/>
        </w:rPr>
        <w:t>й</w:t>
      </w:r>
      <w:r w:rsidRPr="003E7AAB">
        <w:rPr>
          <w:rFonts w:ascii="Times New Roman" w:hAnsi="Times New Roman"/>
          <w:sz w:val="32"/>
          <w:szCs w:val="32"/>
        </w:rPr>
        <w:t xml:space="preserve">чивость растений к недостатку влаги и заболеваниям, улучшается его водный режим. Обработка плодовых деревьев ГМК </w:t>
      </w:r>
      <w:r>
        <w:rPr>
          <w:rFonts w:ascii="Times New Roman" w:hAnsi="Times New Roman"/>
          <w:sz w:val="32"/>
          <w:szCs w:val="32"/>
        </w:rPr>
        <w:t>(</w:t>
      </w:r>
      <w:proofErr w:type="spellStart"/>
      <w:r w:rsidRPr="00A564BE">
        <w:rPr>
          <w:rFonts w:ascii="Times New Roman" w:hAnsi="Times New Roman"/>
          <w:i/>
          <w:iCs/>
          <w:sz w:val="32"/>
          <w:szCs w:val="32"/>
        </w:rPr>
        <w:t>гидразит</w:t>
      </w:r>
      <w:proofErr w:type="spellEnd"/>
      <w:r w:rsidRPr="00A564BE">
        <w:rPr>
          <w:rFonts w:ascii="Times New Roman" w:hAnsi="Times New Roman"/>
          <w:i/>
          <w:iCs/>
          <w:sz w:val="32"/>
          <w:szCs w:val="32"/>
        </w:rPr>
        <w:t xml:space="preserve"> мале</w:t>
      </w:r>
      <w:r w:rsidRPr="00A564BE">
        <w:rPr>
          <w:rFonts w:ascii="Times New Roman" w:hAnsi="Times New Roman"/>
          <w:i/>
          <w:iCs/>
          <w:sz w:val="32"/>
          <w:szCs w:val="32"/>
        </w:rPr>
        <w:t>и</w:t>
      </w:r>
      <w:r w:rsidRPr="00A564BE">
        <w:rPr>
          <w:rFonts w:ascii="Times New Roman" w:hAnsi="Times New Roman"/>
          <w:i/>
          <w:iCs/>
          <w:sz w:val="32"/>
          <w:szCs w:val="32"/>
        </w:rPr>
        <w:t>новой к</w:t>
      </w:r>
      <w:r w:rsidRPr="00A564BE">
        <w:rPr>
          <w:rFonts w:ascii="Times New Roman" w:hAnsi="Times New Roman"/>
          <w:i/>
          <w:iCs/>
          <w:sz w:val="32"/>
          <w:szCs w:val="32"/>
        </w:rPr>
        <w:t>и</w:t>
      </w:r>
      <w:r w:rsidRPr="00A564BE">
        <w:rPr>
          <w:rFonts w:ascii="Times New Roman" w:hAnsi="Times New Roman"/>
          <w:i/>
          <w:iCs/>
          <w:sz w:val="32"/>
          <w:szCs w:val="32"/>
        </w:rPr>
        <w:t>слоты</w:t>
      </w:r>
      <w:r>
        <w:rPr>
          <w:rFonts w:ascii="Times New Roman" w:hAnsi="Times New Roman"/>
          <w:i/>
          <w:iCs/>
          <w:sz w:val="32"/>
          <w:szCs w:val="32"/>
        </w:rPr>
        <w:t>)</w:t>
      </w:r>
      <w:r w:rsidRPr="003E7AAB">
        <w:rPr>
          <w:rFonts w:ascii="Times New Roman" w:hAnsi="Times New Roman"/>
          <w:sz w:val="32"/>
          <w:szCs w:val="32"/>
        </w:rPr>
        <w:t xml:space="preserve"> в начале фазы дифференциации почек (конец июля) повышает зимостойкость растений, предохраняет от повреждения камбий одн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 xml:space="preserve">летних побегов. </w:t>
      </w:r>
    </w:p>
    <w:p w14:paraId="0EAF4394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F090C">
        <w:rPr>
          <w:rFonts w:ascii="Times New Roman" w:hAnsi="Times New Roman"/>
          <w:i/>
          <w:iCs/>
          <w:sz w:val="32"/>
          <w:szCs w:val="32"/>
        </w:rPr>
        <w:t>Дефолиация растений</w:t>
      </w:r>
      <w:r w:rsidRPr="003E7AAB">
        <w:rPr>
          <w:rFonts w:ascii="Times New Roman" w:hAnsi="Times New Roman"/>
          <w:sz w:val="32"/>
          <w:szCs w:val="32"/>
        </w:rPr>
        <w:t>. Этилен является высокоэффективным дефолиантом мягкого действия. Этилен вызывает опадение листьев без повреждений, а растения при этом хорошо переносят зиму и ра</w:t>
      </w:r>
      <w:r w:rsidRPr="003E7AAB">
        <w:rPr>
          <w:rFonts w:ascii="Times New Roman" w:hAnsi="Times New Roman"/>
          <w:sz w:val="32"/>
          <w:szCs w:val="32"/>
        </w:rPr>
        <w:t>с</w:t>
      </w:r>
      <w:r w:rsidRPr="003E7AAB">
        <w:rPr>
          <w:rFonts w:ascii="Times New Roman" w:hAnsi="Times New Roman"/>
          <w:sz w:val="32"/>
          <w:szCs w:val="32"/>
        </w:rPr>
        <w:t xml:space="preserve">тут нормально. Применяется для обработки яблони, груши, сливы, смородины, крыжовника, розы, шиповника и др. </w:t>
      </w:r>
      <w:proofErr w:type="spellStart"/>
      <w:r w:rsidRPr="003E7AAB">
        <w:rPr>
          <w:rFonts w:ascii="Times New Roman" w:hAnsi="Times New Roman"/>
          <w:sz w:val="32"/>
          <w:szCs w:val="32"/>
        </w:rPr>
        <w:t>Гидрел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Pr="003E7AAB">
        <w:rPr>
          <w:rFonts w:ascii="Times New Roman" w:hAnsi="Times New Roman"/>
          <w:sz w:val="32"/>
          <w:szCs w:val="32"/>
        </w:rPr>
        <w:t>кампосан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применяются для дефолиации хлопчатника. Растения опрыскивают в период, когда на кусте раскрыто около половины коробочек. Преп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раты не снижают качество волокна и семян. </w:t>
      </w:r>
    </w:p>
    <w:p w14:paraId="74C04B92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F090C">
        <w:rPr>
          <w:rFonts w:ascii="Times New Roman" w:hAnsi="Times New Roman"/>
          <w:i/>
          <w:iCs/>
          <w:sz w:val="32"/>
          <w:szCs w:val="32"/>
        </w:rPr>
        <w:t>Для ускорения созревания зеленых плодов</w:t>
      </w:r>
      <w:r w:rsidRPr="003E7AAB">
        <w:rPr>
          <w:rFonts w:ascii="Times New Roman" w:hAnsi="Times New Roman"/>
          <w:sz w:val="32"/>
          <w:szCs w:val="32"/>
        </w:rPr>
        <w:t xml:space="preserve"> используется этилен. Как регулятор он применяется в герметичных камерах, куда попадает раз в сутки в таком количестве, чтобы обеспечить концентрацию его в воздухе 1:2000–1:5000 (по объему). В камеру помещают зеленые или недозревшие плоды и выдерживают их </w:t>
      </w:r>
      <w:r>
        <w:rPr>
          <w:rFonts w:ascii="Times New Roman" w:hAnsi="Times New Roman"/>
          <w:sz w:val="32"/>
          <w:szCs w:val="32"/>
        </w:rPr>
        <w:t>двое</w:t>
      </w:r>
      <w:r w:rsidRPr="003E7AAB">
        <w:rPr>
          <w:rFonts w:ascii="Times New Roman" w:hAnsi="Times New Roman"/>
          <w:sz w:val="32"/>
          <w:szCs w:val="32"/>
        </w:rPr>
        <w:t>–</w:t>
      </w:r>
      <w:r>
        <w:rPr>
          <w:rFonts w:ascii="Times New Roman" w:hAnsi="Times New Roman"/>
          <w:sz w:val="32"/>
          <w:szCs w:val="32"/>
        </w:rPr>
        <w:t>трое</w:t>
      </w:r>
      <w:r w:rsidRPr="003E7AAB">
        <w:rPr>
          <w:rFonts w:ascii="Times New Roman" w:hAnsi="Times New Roman"/>
          <w:sz w:val="32"/>
          <w:szCs w:val="32"/>
        </w:rPr>
        <w:t xml:space="preserve"> суток в прису</w:t>
      </w:r>
      <w:r w:rsidRPr="003E7AAB">
        <w:rPr>
          <w:rFonts w:ascii="Times New Roman" w:hAnsi="Times New Roman"/>
          <w:sz w:val="32"/>
          <w:szCs w:val="32"/>
        </w:rPr>
        <w:t>т</w:t>
      </w:r>
      <w:r w:rsidRPr="003E7AAB">
        <w:rPr>
          <w:rFonts w:ascii="Times New Roman" w:hAnsi="Times New Roman"/>
          <w:sz w:val="32"/>
          <w:szCs w:val="32"/>
        </w:rPr>
        <w:t xml:space="preserve">ствии этилена при t 18–22 °С и относительной </w:t>
      </w:r>
      <w:r w:rsidRPr="003E7AAB">
        <w:rPr>
          <w:rFonts w:ascii="Times New Roman" w:hAnsi="Times New Roman"/>
          <w:sz w:val="32"/>
          <w:szCs w:val="32"/>
        </w:rPr>
        <w:lastRenderedPageBreak/>
        <w:t>влажности не ниже 85 %. Обработка плодов этиленом не влияет на их вкусовые и питател</w:t>
      </w:r>
      <w:r w:rsidRPr="003E7AAB">
        <w:rPr>
          <w:rFonts w:ascii="Times New Roman" w:hAnsi="Times New Roman"/>
          <w:sz w:val="32"/>
          <w:szCs w:val="32"/>
        </w:rPr>
        <w:t>ь</w:t>
      </w:r>
      <w:r w:rsidRPr="003E7AAB">
        <w:rPr>
          <w:rFonts w:ascii="Times New Roman" w:hAnsi="Times New Roman"/>
          <w:sz w:val="32"/>
          <w:szCs w:val="32"/>
        </w:rPr>
        <w:t>ные к</w:t>
      </w:r>
      <w:r w:rsidRPr="003E7AAB">
        <w:rPr>
          <w:rFonts w:ascii="Times New Roman" w:hAnsi="Times New Roman"/>
          <w:sz w:val="32"/>
          <w:szCs w:val="32"/>
        </w:rPr>
        <w:t>а</w:t>
      </w:r>
      <w:r w:rsidRPr="003E7AAB">
        <w:rPr>
          <w:rFonts w:ascii="Times New Roman" w:hAnsi="Times New Roman"/>
          <w:sz w:val="32"/>
          <w:szCs w:val="32"/>
        </w:rPr>
        <w:t xml:space="preserve">чества. </w:t>
      </w:r>
    </w:p>
    <w:p w14:paraId="102012D5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F090C">
        <w:rPr>
          <w:rFonts w:ascii="Times New Roman" w:hAnsi="Times New Roman"/>
          <w:i/>
          <w:iCs/>
          <w:sz w:val="32"/>
          <w:szCs w:val="32"/>
        </w:rPr>
        <w:t>Образование корней у черенков плодовых и ягодных растений</w:t>
      </w:r>
      <w:r w:rsidRPr="003E7AAB">
        <w:rPr>
          <w:rFonts w:ascii="Times New Roman" w:hAnsi="Times New Roman"/>
          <w:sz w:val="32"/>
          <w:szCs w:val="32"/>
        </w:rPr>
        <w:t xml:space="preserve"> индуцируется экзогенными ауксинами. К числу часто употребляемых препаратов относится гетероауксин (содержит ИУК). Перед высадкой в грунт черенки замачивают в 0,005–0,02%-ном растворе ИУК, и в</w:t>
      </w:r>
      <w:r w:rsidRPr="003E7AAB">
        <w:rPr>
          <w:rFonts w:ascii="Times New Roman" w:hAnsi="Times New Roman"/>
          <w:sz w:val="32"/>
          <w:szCs w:val="32"/>
        </w:rPr>
        <w:t>ы</w:t>
      </w:r>
      <w:r w:rsidRPr="003E7AAB">
        <w:rPr>
          <w:rFonts w:ascii="Times New Roman" w:hAnsi="Times New Roman"/>
          <w:sz w:val="32"/>
          <w:szCs w:val="32"/>
        </w:rPr>
        <w:t>держивают в течение 10–24 часов. Высокой эффективностью инду</w:t>
      </w:r>
      <w:r w:rsidRPr="003E7AAB">
        <w:rPr>
          <w:rFonts w:ascii="Times New Roman" w:hAnsi="Times New Roman"/>
          <w:sz w:val="32"/>
          <w:szCs w:val="32"/>
        </w:rPr>
        <w:t>к</w:t>
      </w:r>
      <w:r w:rsidRPr="003E7AAB">
        <w:rPr>
          <w:rFonts w:ascii="Times New Roman" w:hAnsi="Times New Roman"/>
          <w:sz w:val="32"/>
          <w:szCs w:val="32"/>
        </w:rPr>
        <w:t xml:space="preserve">ции корнеобразования обладают также ИМК и НУК. </w:t>
      </w:r>
      <w:proofErr w:type="spellStart"/>
      <w:r w:rsidRPr="003E7AAB">
        <w:rPr>
          <w:rFonts w:ascii="Times New Roman" w:hAnsi="Times New Roman"/>
          <w:sz w:val="32"/>
          <w:szCs w:val="32"/>
        </w:rPr>
        <w:t>Эпибрассинолид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(</w:t>
      </w:r>
      <w:proofErr w:type="spellStart"/>
      <w:r w:rsidRPr="003E7AAB">
        <w:rPr>
          <w:rFonts w:ascii="Times New Roman" w:hAnsi="Times New Roman"/>
          <w:sz w:val="32"/>
          <w:szCs w:val="32"/>
        </w:rPr>
        <w:t>эпин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) ускоряет развитие корневой системы у роз и тюльпанов. </w:t>
      </w:r>
      <w:proofErr w:type="spellStart"/>
      <w:r w:rsidRPr="003E7AAB">
        <w:rPr>
          <w:rFonts w:ascii="Times New Roman" w:hAnsi="Times New Roman"/>
          <w:sz w:val="32"/>
          <w:szCs w:val="32"/>
        </w:rPr>
        <w:t>Хит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>декстрин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стимулирует корнеобразование у озимой ржи и пшеницы. </w:t>
      </w:r>
    </w:p>
    <w:p w14:paraId="397F3358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F090C">
        <w:rPr>
          <w:rFonts w:ascii="Times New Roman" w:hAnsi="Times New Roman"/>
          <w:i/>
          <w:iCs/>
          <w:sz w:val="32"/>
          <w:szCs w:val="32"/>
        </w:rPr>
        <w:t>Эндогенная стимуляция прорастания семян и покоящихся орг</w:t>
      </w:r>
      <w:r w:rsidRPr="008F090C">
        <w:rPr>
          <w:rFonts w:ascii="Times New Roman" w:hAnsi="Times New Roman"/>
          <w:i/>
          <w:iCs/>
          <w:sz w:val="32"/>
          <w:szCs w:val="32"/>
        </w:rPr>
        <w:t>а</w:t>
      </w:r>
      <w:r w:rsidRPr="008F090C">
        <w:rPr>
          <w:rFonts w:ascii="Times New Roman" w:hAnsi="Times New Roman"/>
          <w:i/>
          <w:iCs/>
          <w:sz w:val="32"/>
          <w:szCs w:val="32"/>
        </w:rPr>
        <w:t>нов</w:t>
      </w:r>
      <w:r w:rsidRPr="003E7AAB">
        <w:rPr>
          <w:rFonts w:ascii="Times New Roman" w:hAnsi="Times New Roman"/>
          <w:sz w:val="32"/>
          <w:szCs w:val="32"/>
        </w:rPr>
        <w:t xml:space="preserve"> связана с действием гиббереллинов, цитокининов, </w:t>
      </w:r>
      <w:proofErr w:type="spellStart"/>
      <w:r w:rsidRPr="003E7AAB">
        <w:rPr>
          <w:rFonts w:ascii="Times New Roman" w:hAnsi="Times New Roman"/>
          <w:sz w:val="32"/>
          <w:szCs w:val="32"/>
        </w:rPr>
        <w:t>брассиност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роидов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. В списке разрешенных препаратов для повышения энергии прорастания рекомендованы </w:t>
      </w:r>
      <w:proofErr w:type="spellStart"/>
      <w:r w:rsidRPr="003E7AAB">
        <w:rPr>
          <w:rFonts w:ascii="Times New Roman" w:hAnsi="Times New Roman"/>
          <w:sz w:val="32"/>
          <w:szCs w:val="32"/>
        </w:rPr>
        <w:t>бетастимулин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для сахарной свеклы; ивин – для моркови, капусты, томатов, перцев, баклажанов, огурцов; </w:t>
      </w:r>
      <w:proofErr w:type="spellStart"/>
      <w:r w:rsidRPr="003E7AAB">
        <w:rPr>
          <w:rFonts w:ascii="Times New Roman" w:hAnsi="Times New Roman"/>
          <w:sz w:val="32"/>
          <w:szCs w:val="32"/>
        </w:rPr>
        <w:t>мальтамин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для картофеля; </w:t>
      </w:r>
      <w:proofErr w:type="spellStart"/>
      <w:r w:rsidRPr="003E7AAB">
        <w:rPr>
          <w:rFonts w:ascii="Times New Roman" w:hAnsi="Times New Roman"/>
          <w:sz w:val="32"/>
          <w:szCs w:val="32"/>
        </w:rPr>
        <w:t>оксидат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торфа – для озимой ржи, трит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кале, ячменя и картофеля; </w:t>
      </w:r>
      <w:proofErr w:type="spellStart"/>
      <w:r w:rsidRPr="003E7AAB">
        <w:rPr>
          <w:rFonts w:ascii="Times New Roman" w:hAnsi="Times New Roman"/>
          <w:sz w:val="32"/>
          <w:szCs w:val="32"/>
        </w:rPr>
        <w:t>феномелан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для картофеля; </w:t>
      </w:r>
      <w:proofErr w:type="spellStart"/>
      <w:r w:rsidRPr="003E7AAB">
        <w:rPr>
          <w:rFonts w:ascii="Times New Roman" w:hAnsi="Times New Roman"/>
          <w:sz w:val="32"/>
          <w:szCs w:val="32"/>
        </w:rPr>
        <w:t>хитодекстрин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для озимой ржи и пшеницы, огурцов, томатов и моркови; </w:t>
      </w:r>
      <w:proofErr w:type="spellStart"/>
      <w:r w:rsidRPr="003E7AAB">
        <w:rPr>
          <w:rFonts w:ascii="Times New Roman" w:hAnsi="Times New Roman"/>
          <w:sz w:val="32"/>
          <w:szCs w:val="32"/>
        </w:rPr>
        <w:t>эмистим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С – для пшеницы озимой, ячменя ярового, огурцов, томатов, перцев, лука; </w:t>
      </w:r>
      <w:proofErr w:type="spellStart"/>
      <w:r w:rsidRPr="003E7AAB">
        <w:rPr>
          <w:rFonts w:ascii="Times New Roman" w:hAnsi="Times New Roman"/>
          <w:sz w:val="32"/>
          <w:szCs w:val="32"/>
        </w:rPr>
        <w:t>эпин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для капусты, томатов, огурцов и перцев. </w:t>
      </w:r>
    </w:p>
    <w:p w14:paraId="5FE19920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2D1534">
        <w:rPr>
          <w:rFonts w:ascii="Times New Roman" w:hAnsi="Times New Roman"/>
          <w:i/>
          <w:iCs/>
          <w:sz w:val="32"/>
          <w:szCs w:val="32"/>
        </w:rPr>
        <w:t>Для регулирования процесса опыления и оплодотворения</w:t>
      </w:r>
      <w:r w:rsidRPr="003E7AAB">
        <w:rPr>
          <w:rFonts w:ascii="Times New Roman" w:hAnsi="Times New Roman"/>
          <w:sz w:val="32"/>
          <w:szCs w:val="32"/>
        </w:rPr>
        <w:t xml:space="preserve"> в сем</w:t>
      </w:r>
      <w:r w:rsidRPr="003E7AAB">
        <w:rPr>
          <w:rFonts w:ascii="Times New Roman" w:hAnsi="Times New Roman"/>
          <w:sz w:val="32"/>
          <w:szCs w:val="32"/>
        </w:rPr>
        <w:t>е</w:t>
      </w:r>
      <w:r w:rsidRPr="003E7AAB">
        <w:rPr>
          <w:rFonts w:ascii="Times New Roman" w:hAnsi="Times New Roman"/>
          <w:sz w:val="32"/>
          <w:szCs w:val="32"/>
        </w:rPr>
        <w:t>новодстве гетерозисных гибридов (пшеница и др.) могут быть и</w:t>
      </w:r>
      <w:r w:rsidRPr="003E7AAB">
        <w:rPr>
          <w:rFonts w:ascii="Times New Roman" w:hAnsi="Times New Roman"/>
          <w:sz w:val="32"/>
          <w:szCs w:val="32"/>
        </w:rPr>
        <w:t>с</w:t>
      </w:r>
      <w:r w:rsidRPr="003E7AAB">
        <w:rPr>
          <w:rFonts w:ascii="Times New Roman" w:hAnsi="Times New Roman"/>
          <w:sz w:val="32"/>
          <w:szCs w:val="32"/>
        </w:rPr>
        <w:t xml:space="preserve">пользованы </w:t>
      </w:r>
      <w:proofErr w:type="spellStart"/>
      <w:r w:rsidRPr="003E7AAB">
        <w:rPr>
          <w:rFonts w:ascii="Times New Roman" w:hAnsi="Times New Roman"/>
          <w:sz w:val="32"/>
          <w:szCs w:val="32"/>
        </w:rPr>
        <w:t>гаметоциды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(препараты, вызывающие мужскую стерил</w:t>
      </w:r>
      <w:r w:rsidRPr="003E7AAB">
        <w:rPr>
          <w:rFonts w:ascii="Times New Roman" w:hAnsi="Times New Roman"/>
          <w:sz w:val="32"/>
          <w:szCs w:val="32"/>
        </w:rPr>
        <w:t>ь</w:t>
      </w:r>
      <w:r w:rsidRPr="003E7AAB">
        <w:rPr>
          <w:rFonts w:ascii="Times New Roman" w:hAnsi="Times New Roman"/>
          <w:sz w:val="32"/>
          <w:szCs w:val="32"/>
        </w:rPr>
        <w:t xml:space="preserve">ность). В этих целях применяют </w:t>
      </w:r>
      <w:proofErr w:type="spellStart"/>
      <w:r w:rsidRPr="003E7AAB">
        <w:rPr>
          <w:rFonts w:ascii="Times New Roman" w:hAnsi="Times New Roman"/>
          <w:sz w:val="32"/>
          <w:szCs w:val="32"/>
        </w:rPr>
        <w:t>этефон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3E7AAB">
        <w:rPr>
          <w:rFonts w:ascii="Times New Roman" w:hAnsi="Times New Roman"/>
          <w:sz w:val="32"/>
          <w:szCs w:val="32"/>
        </w:rPr>
        <w:t>гибберелловую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кислоту, ТИБК (2,3,5</w:t>
      </w:r>
      <w:r>
        <w:rPr>
          <w:rFonts w:ascii="Times New Roman" w:hAnsi="Times New Roman"/>
          <w:sz w:val="32"/>
          <w:szCs w:val="32"/>
        </w:rPr>
        <w:t>-</w:t>
      </w:r>
      <w:r w:rsidRPr="003E7AAB">
        <w:rPr>
          <w:rFonts w:ascii="Times New Roman" w:hAnsi="Times New Roman"/>
          <w:sz w:val="32"/>
          <w:szCs w:val="32"/>
        </w:rPr>
        <w:t xml:space="preserve">трийодбензойная кислота). </w:t>
      </w:r>
      <w:r w:rsidRPr="002D1534">
        <w:rPr>
          <w:rFonts w:ascii="Times New Roman" w:hAnsi="Times New Roman"/>
          <w:sz w:val="32"/>
          <w:szCs w:val="32"/>
        </w:rPr>
        <w:t>Для повышения завязыва</w:t>
      </w:r>
      <w:r w:rsidRPr="002D1534">
        <w:rPr>
          <w:rFonts w:ascii="Times New Roman" w:hAnsi="Times New Roman"/>
          <w:sz w:val="32"/>
          <w:szCs w:val="32"/>
        </w:rPr>
        <w:t>е</w:t>
      </w:r>
      <w:r w:rsidRPr="002D1534">
        <w:rPr>
          <w:rFonts w:ascii="Times New Roman" w:hAnsi="Times New Roman"/>
          <w:sz w:val="32"/>
          <w:szCs w:val="32"/>
        </w:rPr>
        <w:t>мости плодов в период цветения</w:t>
      </w:r>
      <w:r w:rsidRPr="003E7AAB">
        <w:rPr>
          <w:rFonts w:ascii="Times New Roman" w:hAnsi="Times New Roman"/>
          <w:sz w:val="32"/>
          <w:szCs w:val="32"/>
        </w:rPr>
        <w:t xml:space="preserve"> винограда, томата возможно испол</w:t>
      </w:r>
      <w:r w:rsidRPr="003E7AAB">
        <w:rPr>
          <w:rFonts w:ascii="Times New Roman" w:hAnsi="Times New Roman"/>
          <w:sz w:val="32"/>
          <w:szCs w:val="32"/>
        </w:rPr>
        <w:t>ь</w:t>
      </w:r>
      <w:r w:rsidRPr="003E7AAB">
        <w:rPr>
          <w:rFonts w:ascii="Times New Roman" w:hAnsi="Times New Roman"/>
          <w:sz w:val="32"/>
          <w:szCs w:val="32"/>
        </w:rPr>
        <w:t xml:space="preserve">зование гиббереллина и его соединений. </w:t>
      </w:r>
    </w:p>
    <w:p w14:paraId="6CBC3883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2D1534">
        <w:rPr>
          <w:rFonts w:ascii="Times New Roman" w:hAnsi="Times New Roman"/>
          <w:i/>
          <w:iCs/>
          <w:sz w:val="32"/>
          <w:szCs w:val="32"/>
        </w:rPr>
        <w:t>Устойчивость растения к абиотическим и биотическим стре</w:t>
      </w:r>
      <w:r w:rsidRPr="002D1534">
        <w:rPr>
          <w:rFonts w:ascii="Times New Roman" w:hAnsi="Times New Roman"/>
          <w:i/>
          <w:iCs/>
          <w:sz w:val="32"/>
          <w:szCs w:val="32"/>
        </w:rPr>
        <w:t>с</w:t>
      </w:r>
      <w:r w:rsidRPr="002D1534">
        <w:rPr>
          <w:rFonts w:ascii="Times New Roman" w:hAnsi="Times New Roman"/>
          <w:i/>
          <w:iCs/>
          <w:sz w:val="32"/>
          <w:szCs w:val="32"/>
        </w:rPr>
        <w:t>сам</w:t>
      </w:r>
      <w:r w:rsidRPr="003E7AAB">
        <w:rPr>
          <w:rFonts w:ascii="Times New Roman" w:hAnsi="Times New Roman"/>
          <w:sz w:val="32"/>
          <w:szCs w:val="32"/>
        </w:rPr>
        <w:t xml:space="preserve"> определяется физиологическим состоянием организма, в том числе его гормональным статусом. Известно, что стрессоустойч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вость растения повышается под действием </w:t>
      </w:r>
      <w:proofErr w:type="spellStart"/>
      <w:r w:rsidRPr="003E7AAB">
        <w:rPr>
          <w:rFonts w:ascii="Times New Roman" w:hAnsi="Times New Roman"/>
          <w:sz w:val="32"/>
          <w:szCs w:val="32"/>
        </w:rPr>
        <w:t>брассиностероидов</w:t>
      </w:r>
      <w:proofErr w:type="spellEnd"/>
      <w:r w:rsidRPr="003E7AAB">
        <w:rPr>
          <w:rFonts w:ascii="Times New Roman" w:hAnsi="Times New Roman"/>
          <w:sz w:val="32"/>
          <w:szCs w:val="32"/>
        </w:rPr>
        <w:t>, цит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 xml:space="preserve">кининов и </w:t>
      </w:r>
      <w:proofErr w:type="spellStart"/>
      <w:r w:rsidRPr="003E7AAB">
        <w:rPr>
          <w:rFonts w:ascii="Times New Roman" w:hAnsi="Times New Roman"/>
          <w:sz w:val="32"/>
          <w:szCs w:val="32"/>
        </w:rPr>
        <w:t>абсцизовой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кислоты. К препаратам, повышающим усто</w:t>
      </w:r>
      <w:r w:rsidRPr="003E7AAB">
        <w:rPr>
          <w:rFonts w:ascii="Times New Roman" w:hAnsi="Times New Roman"/>
          <w:sz w:val="32"/>
          <w:szCs w:val="32"/>
        </w:rPr>
        <w:t>й</w:t>
      </w:r>
      <w:r w:rsidRPr="003E7AAB">
        <w:rPr>
          <w:rFonts w:ascii="Times New Roman" w:hAnsi="Times New Roman"/>
          <w:sz w:val="32"/>
          <w:szCs w:val="32"/>
        </w:rPr>
        <w:t xml:space="preserve">чивость растений, относят: </w:t>
      </w:r>
      <w:proofErr w:type="spellStart"/>
      <w:r w:rsidRPr="003E7AAB">
        <w:rPr>
          <w:rFonts w:ascii="Times New Roman" w:hAnsi="Times New Roman"/>
          <w:sz w:val="32"/>
          <w:szCs w:val="32"/>
        </w:rPr>
        <w:t>гидрогумат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повышает устойчивость к болезням зерновых культур, картофеля, гороха и бобов; </w:t>
      </w:r>
      <w:proofErr w:type="spellStart"/>
      <w:r w:rsidRPr="003E7AAB">
        <w:rPr>
          <w:rFonts w:ascii="Times New Roman" w:hAnsi="Times New Roman"/>
          <w:sz w:val="32"/>
          <w:szCs w:val="32"/>
        </w:rPr>
        <w:t>гисинар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Pr="003E7AAB">
        <w:rPr>
          <w:rFonts w:ascii="Times New Roman" w:hAnsi="Times New Roman"/>
          <w:sz w:val="32"/>
          <w:szCs w:val="32"/>
        </w:rPr>
        <w:t>инкор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повышают засухоустойчивость зерновых; </w:t>
      </w:r>
      <w:proofErr w:type="spellStart"/>
      <w:r w:rsidRPr="003E7AAB">
        <w:rPr>
          <w:rFonts w:ascii="Times New Roman" w:hAnsi="Times New Roman"/>
          <w:sz w:val="32"/>
          <w:szCs w:val="32"/>
        </w:rPr>
        <w:t>оксигумат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пов</w:t>
      </w:r>
      <w:r w:rsidRPr="003E7AAB">
        <w:rPr>
          <w:rFonts w:ascii="Times New Roman" w:hAnsi="Times New Roman"/>
          <w:sz w:val="32"/>
          <w:szCs w:val="32"/>
        </w:rPr>
        <w:t>ы</w:t>
      </w:r>
      <w:r w:rsidRPr="003E7AAB">
        <w:rPr>
          <w:rFonts w:ascii="Times New Roman" w:hAnsi="Times New Roman"/>
          <w:sz w:val="32"/>
          <w:szCs w:val="32"/>
        </w:rPr>
        <w:t>шает устойчивость зерновых, картофеля, огурцов, томатов к боле</w:t>
      </w:r>
      <w:r w:rsidRPr="003E7AAB">
        <w:rPr>
          <w:rFonts w:ascii="Times New Roman" w:hAnsi="Times New Roman"/>
          <w:sz w:val="32"/>
          <w:szCs w:val="32"/>
        </w:rPr>
        <w:t>з</w:t>
      </w:r>
      <w:r w:rsidRPr="003E7AAB">
        <w:rPr>
          <w:rFonts w:ascii="Times New Roman" w:hAnsi="Times New Roman"/>
          <w:sz w:val="32"/>
          <w:szCs w:val="32"/>
        </w:rPr>
        <w:t xml:space="preserve">ням; </w:t>
      </w:r>
      <w:proofErr w:type="spellStart"/>
      <w:r w:rsidRPr="003E7AAB">
        <w:rPr>
          <w:rFonts w:ascii="Times New Roman" w:hAnsi="Times New Roman"/>
          <w:sz w:val="32"/>
          <w:szCs w:val="32"/>
        </w:rPr>
        <w:t>иммуноцитофит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</w:t>
      </w:r>
      <w:r w:rsidRPr="003E7AAB">
        <w:rPr>
          <w:rFonts w:ascii="Times New Roman" w:hAnsi="Times New Roman"/>
          <w:sz w:val="32"/>
          <w:szCs w:val="32"/>
        </w:rPr>
        <w:lastRenderedPageBreak/>
        <w:t xml:space="preserve">– повышает иммунитет у озимой пшеницы и ярового ячменя; </w:t>
      </w:r>
      <w:proofErr w:type="spellStart"/>
      <w:r w:rsidRPr="003E7AAB">
        <w:rPr>
          <w:rFonts w:ascii="Times New Roman" w:hAnsi="Times New Roman"/>
          <w:sz w:val="32"/>
          <w:szCs w:val="32"/>
        </w:rPr>
        <w:t>хитодекстрин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у ярового ячменя; </w:t>
      </w:r>
      <w:proofErr w:type="spellStart"/>
      <w:r w:rsidRPr="003E7AAB">
        <w:rPr>
          <w:rFonts w:ascii="Times New Roman" w:hAnsi="Times New Roman"/>
          <w:sz w:val="32"/>
          <w:szCs w:val="32"/>
        </w:rPr>
        <w:t>эпин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– повышает устойчивость к болезням и абиотическим стрессам у картофеля, я</w:t>
      </w:r>
      <w:r w:rsidRPr="003E7AAB">
        <w:rPr>
          <w:rFonts w:ascii="Times New Roman" w:hAnsi="Times New Roman"/>
          <w:sz w:val="32"/>
          <w:szCs w:val="32"/>
        </w:rPr>
        <w:t>ч</w:t>
      </w:r>
      <w:r w:rsidRPr="003E7AAB">
        <w:rPr>
          <w:rFonts w:ascii="Times New Roman" w:hAnsi="Times New Roman"/>
          <w:sz w:val="32"/>
          <w:szCs w:val="32"/>
        </w:rPr>
        <w:t>меня, у</w:t>
      </w:r>
      <w:r w:rsidRPr="003E7AAB">
        <w:rPr>
          <w:rFonts w:ascii="Times New Roman" w:hAnsi="Times New Roman"/>
          <w:sz w:val="32"/>
          <w:szCs w:val="32"/>
        </w:rPr>
        <w:t>с</w:t>
      </w:r>
      <w:r w:rsidRPr="003E7AAB">
        <w:rPr>
          <w:rFonts w:ascii="Times New Roman" w:hAnsi="Times New Roman"/>
          <w:sz w:val="32"/>
          <w:szCs w:val="32"/>
        </w:rPr>
        <w:t xml:space="preserve">тойчивость к болезням у декоративных растений. </w:t>
      </w:r>
    </w:p>
    <w:p w14:paraId="0BD0FC45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6B6A8E26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2"/>
          <w:szCs w:val="32"/>
        </w:rPr>
      </w:pPr>
      <w:r w:rsidRPr="002D1534">
        <w:rPr>
          <w:rFonts w:ascii="Times New Roman" w:hAnsi="Times New Roman"/>
          <w:b/>
          <w:bCs/>
          <w:sz w:val="32"/>
          <w:szCs w:val="32"/>
        </w:rPr>
        <w:t>Вопросы для самоподготовки</w:t>
      </w:r>
    </w:p>
    <w:p w14:paraId="71DC32A6" w14:textId="77777777" w:rsidR="00F4091D" w:rsidRPr="002D1534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27900B68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bCs/>
          <w:sz w:val="32"/>
          <w:szCs w:val="32"/>
        </w:rPr>
      </w:pPr>
      <w:r w:rsidRPr="003E7AAB">
        <w:rPr>
          <w:rFonts w:ascii="Times New Roman" w:hAnsi="Times New Roman"/>
          <w:sz w:val="32"/>
          <w:szCs w:val="32"/>
        </w:rPr>
        <w:t>1. Дайте определение фитогормонам и регуляторам роста раст</w:t>
      </w:r>
      <w:r w:rsidRPr="003E7AAB">
        <w:rPr>
          <w:rFonts w:ascii="Times New Roman" w:hAnsi="Times New Roman"/>
          <w:sz w:val="32"/>
          <w:szCs w:val="32"/>
        </w:rPr>
        <w:t>е</w:t>
      </w:r>
      <w:r>
        <w:rPr>
          <w:rFonts w:ascii="Times New Roman" w:hAnsi="Times New Roman"/>
          <w:sz w:val="32"/>
          <w:szCs w:val="32"/>
        </w:rPr>
        <w:t xml:space="preserve">ний, </w:t>
      </w:r>
      <w:r w:rsidRPr="004E5C84">
        <w:rPr>
          <w:rFonts w:ascii="Times New Roman" w:hAnsi="Times New Roman"/>
          <w:bCs/>
          <w:sz w:val="32"/>
          <w:szCs w:val="32"/>
        </w:rPr>
        <w:t>их особенности и классификация</w:t>
      </w:r>
      <w:r>
        <w:rPr>
          <w:rFonts w:ascii="Times New Roman" w:hAnsi="Times New Roman"/>
          <w:bCs/>
          <w:sz w:val="32"/>
          <w:szCs w:val="32"/>
        </w:rPr>
        <w:t>.</w:t>
      </w:r>
    </w:p>
    <w:p w14:paraId="5C126D6C" w14:textId="77777777" w:rsidR="00F4091D" w:rsidRPr="0085563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2</w:t>
      </w:r>
      <w:r w:rsidRPr="0085563D">
        <w:rPr>
          <w:rFonts w:ascii="Times New Roman" w:hAnsi="Times New Roman"/>
          <w:bCs/>
          <w:sz w:val="32"/>
          <w:szCs w:val="32"/>
        </w:rPr>
        <w:t xml:space="preserve">. Взаимодействие фитогормонов в растениях </w:t>
      </w:r>
    </w:p>
    <w:p w14:paraId="49FC9D81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3. </w:t>
      </w:r>
      <w:r w:rsidRPr="003E7AAB">
        <w:rPr>
          <w:rFonts w:ascii="Times New Roman" w:hAnsi="Times New Roman"/>
          <w:sz w:val="32"/>
          <w:szCs w:val="32"/>
        </w:rPr>
        <w:t xml:space="preserve">Как гормональный статус изменяется в онтогенезе? </w:t>
      </w:r>
    </w:p>
    <w:p w14:paraId="7B332C76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4. </w:t>
      </w:r>
      <w:r w:rsidRPr="003E7AAB">
        <w:rPr>
          <w:rFonts w:ascii="Times New Roman" w:hAnsi="Times New Roman"/>
          <w:sz w:val="32"/>
          <w:szCs w:val="32"/>
        </w:rPr>
        <w:t>Опишите физиологическое действие фитогормонов (аукс</w:t>
      </w:r>
      <w:r w:rsidRPr="003E7AAB">
        <w:rPr>
          <w:rFonts w:ascii="Times New Roman" w:hAnsi="Times New Roman"/>
          <w:sz w:val="32"/>
          <w:szCs w:val="32"/>
        </w:rPr>
        <w:t>и</w:t>
      </w:r>
      <w:r w:rsidRPr="003E7AAB">
        <w:rPr>
          <w:rFonts w:ascii="Times New Roman" w:hAnsi="Times New Roman"/>
          <w:sz w:val="32"/>
          <w:szCs w:val="32"/>
        </w:rPr>
        <w:t xml:space="preserve">ны, </w:t>
      </w:r>
      <w:proofErr w:type="spellStart"/>
      <w:r w:rsidRPr="003E7AAB">
        <w:rPr>
          <w:rFonts w:ascii="Times New Roman" w:hAnsi="Times New Roman"/>
          <w:sz w:val="32"/>
          <w:szCs w:val="32"/>
        </w:rPr>
        <w:t>гибберелины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, цитокинины, </w:t>
      </w:r>
      <w:proofErr w:type="spellStart"/>
      <w:r w:rsidRPr="003E7AAB">
        <w:rPr>
          <w:rFonts w:ascii="Times New Roman" w:hAnsi="Times New Roman"/>
          <w:sz w:val="32"/>
          <w:szCs w:val="32"/>
        </w:rPr>
        <w:t>брассиностероиды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3E7AAB">
        <w:rPr>
          <w:rFonts w:ascii="Times New Roman" w:hAnsi="Times New Roman"/>
          <w:sz w:val="32"/>
          <w:szCs w:val="32"/>
        </w:rPr>
        <w:t>абсцизовая</w:t>
      </w:r>
      <w:proofErr w:type="spellEnd"/>
      <w:r w:rsidRPr="003E7AAB">
        <w:rPr>
          <w:rFonts w:ascii="Times New Roman" w:hAnsi="Times New Roman"/>
          <w:sz w:val="32"/>
          <w:szCs w:val="32"/>
        </w:rPr>
        <w:t xml:space="preserve"> кисл</w:t>
      </w:r>
      <w:r w:rsidRPr="003E7AAB">
        <w:rPr>
          <w:rFonts w:ascii="Times New Roman" w:hAnsi="Times New Roman"/>
          <w:sz w:val="32"/>
          <w:szCs w:val="32"/>
        </w:rPr>
        <w:t>о</w:t>
      </w:r>
      <w:r w:rsidRPr="003E7AAB">
        <w:rPr>
          <w:rFonts w:ascii="Times New Roman" w:hAnsi="Times New Roman"/>
          <w:sz w:val="32"/>
          <w:szCs w:val="32"/>
        </w:rPr>
        <w:t xml:space="preserve">та, этилен). </w:t>
      </w:r>
    </w:p>
    <w:p w14:paraId="753D9975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</w:t>
      </w:r>
      <w:r w:rsidRPr="003E7AAB">
        <w:rPr>
          <w:rFonts w:ascii="Times New Roman" w:hAnsi="Times New Roman"/>
          <w:sz w:val="32"/>
          <w:szCs w:val="32"/>
        </w:rPr>
        <w:t xml:space="preserve">. Приведите примеры синергизма и антагонизма фитогормонов. </w:t>
      </w:r>
    </w:p>
    <w:p w14:paraId="5735219A" w14:textId="77777777" w:rsidR="00F4091D" w:rsidRPr="00917EE4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6. Роль </w:t>
      </w:r>
      <w:r w:rsidRPr="0085563D">
        <w:rPr>
          <w:rFonts w:ascii="Times New Roman" w:hAnsi="Times New Roman"/>
          <w:bCs/>
          <w:sz w:val="32"/>
          <w:szCs w:val="32"/>
        </w:rPr>
        <w:t xml:space="preserve">фитогормонов и регуляторов роста в технологии </w:t>
      </w:r>
      <w:proofErr w:type="spellStart"/>
      <w:r w:rsidRPr="0085563D">
        <w:rPr>
          <w:rFonts w:ascii="Times New Roman" w:hAnsi="Times New Roman"/>
          <w:bCs/>
          <w:sz w:val="32"/>
          <w:szCs w:val="32"/>
        </w:rPr>
        <w:t>in</w:t>
      </w:r>
      <w:proofErr w:type="spellEnd"/>
      <w:r w:rsidRPr="0085563D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85563D">
        <w:rPr>
          <w:rFonts w:ascii="Times New Roman" w:hAnsi="Times New Roman"/>
          <w:bCs/>
          <w:sz w:val="32"/>
          <w:szCs w:val="32"/>
        </w:rPr>
        <w:t>vitro</w:t>
      </w:r>
      <w:proofErr w:type="spellEnd"/>
    </w:p>
    <w:p w14:paraId="2C56F3C7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</w:t>
      </w:r>
      <w:r w:rsidRPr="003E7AAB">
        <w:rPr>
          <w:rFonts w:ascii="Times New Roman" w:hAnsi="Times New Roman"/>
          <w:sz w:val="32"/>
          <w:szCs w:val="32"/>
        </w:rPr>
        <w:t>. Назовите основные направления использования регуляторов роста в растениеводстве.</w:t>
      </w:r>
    </w:p>
    <w:p w14:paraId="1ED2E32D" w14:textId="77777777" w:rsidR="00F4091D" w:rsidRDefault="00F4091D" w:rsidP="00F4091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1B61EC93" w14:textId="77777777" w:rsidR="00F4091D" w:rsidRDefault="00F4091D" w:rsidP="00F4091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5903827B" w14:textId="77777777" w:rsidR="00F33BAF" w:rsidRDefault="00F33BAF"/>
    <w:sectPr w:rsidR="00F3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F"/>
    <w:rsid w:val="003502CF"/>
    <w:rsid w:val="00F33BAF"/>
    <w:rsid w:val="00F4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644569"/>
  <w15:chartTrackingRefBased/>
  <w15:docId w15:val="{3F6C3457-A49F-4FCC-805B-340C52B7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91D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3B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B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B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B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B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BA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BA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BA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BA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3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3B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3B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3B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3B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3B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3B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3B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3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33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BA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33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3BA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33B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3BA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33B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3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33B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3B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s://studfile.net/html/2706/177/html_S0e9BqslIF.HYLv/htmlconvd-nyEl3U148x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35176-97FC-46F5-AC18-1E64491D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3113</Words>
  <Characters>17746</Characters>
  <Application>Microsoft Office Word</Application>
  <DocSecurity>0</DocSecurity>
  <Lines>147</Lines>
  <Paragraphs>41</Paragraphs>
  <ScaleCrop>false</ScaleCrop>
  <Company/>
  <LinksUpToDate>false</LinksUpToDate>
  <CharactersWithSpaces>20818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2026-05-08T06:43:00Z</dcterms:created>
  <dcterms:modified xsi:type="dcterms:W3CDTF">2026-05-08T06:43:00Z</dcterms:modified>
</cp:coreProperties>
</file>