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5A8D" w14:textId="77777777" w:rsidR="00811E5C" w:rsidRPr="00C718A9" w:rsidRDefault="00811E5C" w:rsidP="00811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5AD">
        <w:rPr>
          <w:rFonts w:ascii="Times New Roman" w:hAnsi="Times New Roman" w:cs="Times New Roman"/>
          <w:b/>
          <w:sz w:val="28"/>
          <w:szCs w:val="28"/>
        </w:rPr>
        <w:t>Вопрос 3. Основные</w:t>
      </w:r>
      <w:r w:rsidRPr="00C718A9">
        <w:rPr>
          <w:rFonts w:ascii="Times New Roman" w:hAnsi="Times New Roman" w:cs="Times New Roman"/>
          <w:b/>
          <w:sz w:val="28"/>
          <w:szCs w:val="28"/>
        </w:rPr>
        <w:t xml:space="preserve"> нормативные и первичные документы, применяемые для учета операций с основными средствами</w:t>
      </w:r>
    </w:p>
    <w:p w14:paraId="630CAB30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Организация и ведение бухгалтерского учета операций с основными средствами регламентируется следующими нормативными документами:</w:t>
      </w:r>
    </w:p>
    <w:p w14:paraId="781033B7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• Федеральный закон от 6 декабря 2011 г. № 402-ФЗ «О бухгалтерском учете» (далее — Закон о бухгалтерском учете);</w:t>
      </w:r>
    </w:p>
    <w:p w14:paraId="209CE72C" w14:textId="227FFEBD" w:rsid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• Положение по бухгалтерскому учету «Учет основных средств» ПБУ 6/01, утвержденное приказом Минфина России от 30 марта 2001 г. № 26н;</w:t>
      </w:r>
    </w:p>
    <w:p w14:paraId="3E5D47D8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накладная на внутреннее перемеще</w:t>
      </w:r>
      <w:r>
        <w:rPr>
          <w:rFonts w:ascii="Times New Roman" w:hAnsi="Times New Roman" w:cs="Times New Roman"/>
          <w:sz w:val="28"/>
          <w:szCs w:val="28"/>
        </w:rPr>
        <w:t xml:space="preserve">ние объектов основных средств – </w:t>
      </w:r>
      <w:r w:rsidRPr="00C718A9">
        <w:rPr>
          <w:rFonts w:ascii="Times New Roman" w:hAnsi="Times New Roman" w:cs="Times New Roman"/>
          <w:sz w:val="28"/>
          <w:szCs w:val="28"/>
        </w:rPr>
        <w:t>форма № ОС-2;</w:t>
      </w:r>
    </w:p>
    <w:p w14:paraId="1B9A008A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приеме-сдаче отремонтированных, реконструированных, модернизированных объектов основных средств — форма № ОС-3;</w:t>
      </w:r>
    </w:p>
    <w:p w14:paraId="7E136427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списании объекта основных средств (кроме автотранспортных средств) — форма № ОС-4;</w:t>
      </w:r>
    </w:p>
    <w:p w14:paraId="48F62AF2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списании автотранспортных средств — форма № ОС-4а;</w:t>
      </w:r>
    </w:p>
    <w:p w14:paraId="26DA6CA5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списании групп объектов основных средств (кроме автотранспортных средств) — ОС-4б;</w:t>
      </w:r>
    </w:p>
    <w:p w14:paraId="2486AA8B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инвентарная карточка учета объекта основных средств — форма № ОС-6;</w:t>
      </w:r>
    </w:p>
    <w:p w14:paraId="5D495D9A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инвентарная карточка группового учета объектов основных средств — форма № ОС-6а;</w:t>
      </w:r>
    </w:p>
    <w:p w14:paraId="6298C53E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инвентарная книга у</w:t>
      </w:r>
      <w:r>
        <w:rPr>
          <w:rFonts w:ascii="Times New Roman" w:hAnsi="Times New Roman" w:cs="Times New Roman"/>
          <w:sz w:val="28"/>
          <w:szCs w:val="28"/>
        </w:rPr>
        <w:t>чета объектов основных средств –</w:t>
      </w:r>
      <w:r w:rsidRPr="00C718A9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18A9">
        <w:rPr>
          <w:rFonts w:ascii="Times New Roman" w:hAnsi="Times New Roman" w:cs="Times New Roman"/>
          <w:sz w:val="28"/>
          <w:szCs w:val="28"/>
        </w:rPr>
        <w:t>рма № ОС-6б;</w:t>
      </w:r>
    </w:p>
    <w:p w14:paraId="19D3D5BC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приеме (поступлении) оборудования — форма № ОС-14;</w:t>
      </w:r>
    </w:p>
    <w:p w14:paraId="6EBB4A96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приеме-передаче оборудования в монтаж — форма № ОС-15;</w:t>
      </w:r>
    </w:p>
    <w:p w14:paraId="22294CA9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акт о выявленных дефектах оборудования — форма № ОС-16;</w:t>
      </w:r>
    </w:p>
    <w:p w14:paraId="256EC617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— карточка учета нематериальных активов — форма № НМА-1.</w:t>
      </w:r>
    </w:p>
    <w:p w14:paraId="25B219E7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При проведении инвентаризации формируются материалы, включающие инвентаризационную опись основных средств (форма № ИНВ1), инвентаризационную опись нематериальных активов (форма № ИНВ-1а), акт инвентаризации незаконченных ремонтов основных средств (форма № ИНВ-</w:t>
      </w:r>
      <w:r w:rsidRPr="00C718A9">
        <w:rPr>
          <w:rFonts w:ascii="Times New Roman" w:hAnsi="Times New Roman" w:cs="Times New Roman"/>
          <w:sz w:val="28"/>
          <w:szCs w:val="28"/>
        </w:rPr>
        <w:lastRenderedPageBreak/>
        <w:t>10), сличительную ведомость результатов инвентаризации основных средств (форма № ИНВ-18).</w:t>
      </w:r>
    </w:p>
    <w:p w14:paraId="3C987993" w14:textId="77777777" w:rsidR="00811E5C" w:rsidRPr="00C718A9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 xml:space="preserve">Также необходимо подвергнуть проверке регистры синтетического и аналитического учета, к которым относятся журналы-ордера № 10, 10/1, 13 по счетам 01, 02, 04, 05, 07, 08 и </w:t>
      </w:r>
      <w:proofErr w:type="spellStart"/>
      <w:r w:rsidRPr="00C718A9">
        <w:rPr>
          <w:rFonts w:ascii="Times New Roman" w:hAnsi="Times New Roman" w:cs="Times New Roman"/>
          <w:sz w:val="28"/>
          <w:szCs w:val="28"/>
        </w:rPr>
        <w:t>внеучетную</w:t>
      </w:r>
      <w:proofErr w:type="spellEnd"/>
      <w:r w:rsidRPr="00C718A9">
        <w:rPr>
          <w:rFonts w:ascii="Times New Roman" w:hAnsi="Times New Roman" w:cs="Times New Roman"/>
          <w:sz w:val="28"/>
          <w:szCs w:val="28"/>
        </w:rPr>
        <w:t xml:space="preserve"> информацию, которая включает акты предыдущих налоговых проверок, аудиторские заключения и отчеты, договоры, соглашения, приказы и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организации и др.</w:t>
      </w:r>
    </w:p>
    <w:p w14:paraId="407CE142" w14:textId="77777777" w:rsidR="00811E5C" w:rsidRPr="00014D1B" w:rsidRDefault="00811E5C" w:rsidP="00811E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4. </w:t>
      </w:r>
      <w:r w:rsidRPr="00014D1B">
        <w:rPr>
          <w:rFonts w:ascii="Times New Roman" w:hAnsi="Times New Roman" w:cs="Times New Roman"/>
          <w:b/>
          <w:sz w:val="28"/>
          <w:szCs w:val="28"/>
        </w:rPr>
        <w:t>Последовательность и методика проверки операций с основными средствами</w:t>
      </w:r>
    </w:p>
    <w:p w14:paraId="11DA6730" w14:textId="77777777" w:rsidR="00811E5C" w:rsidRPr="007642C7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t xml:space="preserve">Информация о наличии и движении основных средств организации аккумулируется на счете 01 «Основные средства». Аудит основных средств </w:t>
      </w:r>
      <w:r w:rsidRPr="007642C7">
        <w:rPr>
          <w:rFonts w:ascii="Times New Roman" w:hAnsi="Times New Roman" w:cs="Times New Roman"/>
          <w:sz w:val="28"/>
          <w:szCs w:val="28"/>
        </w:rPr>
        <w:t>предусматривает проверку находящихся на балансе организации основных средств и включает следующие направления проверки.</w:t>
      </w:r>
    </w:p>
    <w:p w14:paraId="02B5577C" w14:textId="77777777" w:rsidR="00811E5C" w:rsidRPr="007642C7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2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Аудиторская проверка основных средств начинается с инвентаризации. Необходимо проверить соответствие между объектами, числящимися в бухгалтерском учете (счет 01), и их фактическим наличием. В случае, если обнаружены отклонения, нужно составить сличительную ведомость и получить объяснения от ответственных лиц.</w:t>
      </w:r>
    </w:p>
    <w:p w14:paraId="01E9E89F" w14:textId="77777777" w:rsidR="00811E5C" w:rsidRPr="00014D1B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2C7">
        <w:rPr>
          <w:rFonts w:ascii="Times New Roman" w:hAnsi="Times New Roman" w:cs="Times New Roman"/>
          <w:sz w:val="28"/>
          <w:szCs w:val="28"/>
        </w:rPr>
        <w:t>Бухгалтерский</w:t>
      </w:r>
      <w:r w:rsidRPr="00014D1B">
        <w:rPr>
          <w:rFonts w:ascii="Times New Roman" w:hAnsi="Times New Roman" w:cs="Times New Roman"/>
          <w:sz w:val="28"/>
          <w:szCs w:val="28"/>
        </w:rPr>
        <w:t xml:space="preserve"> учет основных средств должен вестись в целях обеспечения контроля за сохранностью основных средств, принятых к бухгалтерскому учету.</w:t>
      </w:r>
    </w:p>
    <w:p w14:paraId="058DD490" w14:textId="77777777" w:rsidR="00811E5C" w:rsidRPr="00014D1B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t>Аудитору необходимо:</w:t>
      </w:r>
    </w:p>
    <w:p w14:paraId="2D2056A6" w14:textId="77777777" w:rsidR="00811E5C" w:rsidRPr="00014D1B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t>— убедиться в наличии инвентарных номеров, присвоенных каждому объекту основных средств при принятии их к бухгалтерскому учету;</w:t>
      </w:r>
    </w:p>
    <w:p w14:paraId="4CA8F54F" w14:textId="77777777" w:rsidR="00811E5C" w:rsidRPr="00014D1B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t>— установить соблюдение документального оформления учета основных средств при их оприходовании, перемещении и выбытии;</w:t>
      </w:r>
    </w:p>
    <w:p w14:paraId="08D7C403" w14:textId="77777777" w:rsidR="00811E5C" w:rsidRPr="00014D1B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t>— определить правильность ведения аналитического учета объектов основных средств по их видам;</w:t>
      </w:r>
    </w:p>
    <w:p w14:paraId="58875CE3" w14:textId="77777777" w:rsidR="00811E5C" w:rsidRPr="00014D1B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lastRenderedPageBreak/>
        <w:t>— установить условия эксплуатации основных средств и своевременность проведения ремонта.</w:t>
      </w:r>
    </w:p>
    <w:p w14:paraId="5C035A56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D1B">
        <w:rPr>
          <w:rFonts w:ascii="Times New Roman" w:hAnsi="Times New Roman" w:cs="Times New Roman"/>
          <w:sz w:val="28"/>
          <w:szCs w:val="28"/>
        </w:rPr>
        <w:t xml:space="preserve">При аудите устанавливается перечень должностных лиц организации, на которых возложена ответственность за поступление, выбытие и </w:t>
      </w:r>
      <w:proofErr w:type="gramStart"/>
      <w:r w:rsidRPr="00014D1B">
        <w:rPr>
          <w:rFonts w:ascii="Times New Roman" w:hAnsi="Times New Roman" w:cs="Times New Roman"/>
          <w:sz w:val="28"/>
          <w:szCs w:val="28"/>
        </w:rPr>
        <w:t>внутреннее перемещение объектов основных средств</w:t>
      </w:r>
      <w:proofErr w:type="gramEnd"/>
      <w:r w:rsidRPr="00014D1B">
        <w:rPr>
          <w:rFonts w:ascii="Times New Roman" w:hAnsi="Times New Roman" w:cs="Times New Roman"/>
          <w:sz w:val="28"/>
          <w:szCs w:val="28"/>
        </w:rPr>
        <w:t xml:space="preserve"> и наличие договоров о материальной </w:t>
      </w:r>
      <w:r w:rsidRPr="00811E5C">
        <w:rPr>
          <w:rFonts w:ascii="Times New Roman" w:hAnsi="Times New Roman" w:cs="Times New Roman"/>
          <w:sz w:val="28"/>
          <w:szCs w:val="28"/>
        </w:rPr>
        <w:t xml:space="preserve">ответственности. </w:t>
      </w:r>
    </w:p>
    <w:p w14:paraId="07AD8856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Схема корреспонденции счетов, используемая аудируемым лицом при отражении поступления основных средств, должна соответствовать требованиям Инструкции по применению плана счетов бухгалтерского учета:</w:t>
      </w:r>
    </w:p>
    <w:p w14:paraId="2753FEB8" w14:textId="77777777" w:rsidR="00811E5C" w:rsidRPr="00811E5C" w:rsidRDefault="00811E5C" w:rsidP="00811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 (10, 70, 69) — оприходованы расходы на приобретение или создание ОС;</w:t>
      </w:r>
    </w:p>
    <w:p w14:paraId="5C5FAA84" w14:textId="77777777" w:rsidR="00811E5C" w:rsidRPr="00811E5C" w:rsidRDefault="00811E5C" w:rsidP="00811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 — выделен входящий НДС;</w:t>
      </w:r>
    </w:p>
    <w:p w14:paraId="5D1D6357" w14:textId="77777777" w:rsidR="00811E5C" w:rsidRPr="00811E5C" w:rsidRDefault="00811E5C" w:rsidP="00811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 — принят к учету объект (сформирована ПС) ОС.</w:t>
      </w:r>
    </w:p>
    <w:p w14:paraId="4B78F532" w14:textId="77777777" w:rsidR="00811E5C" w:rsidRPr="00811E5C" w:rsidRDefault="00811E5C" w:rsidP="00811E5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ликвидации бухгалтер оформляет акт о списании (</w:t>
      </w:r>
      <w:hyperlink r:id="rId5" w:history="1">
        <w:r w:rsidRPr="00811E5C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форма ОС-4</w:t>
        </w:r>
      </w:hyperlink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), формирует остаточную стоимость и списывает ее на прочие расходы:</w:t>
      </w:r>
    </w:p>
    <w:p w14:paraId="7A634AEA" w14:textId="77777777" w:rsidR="00811E5C" w:rsidRPr="00811E5C" w:rsidRDefault="00811E5C" w:rsidP="00811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 — списана накопленная амортизация;</w:t>
      </w:r>
    </w:p>
    <w:p w14:paraId="4E3DE559" w14:textId="77777777" w:rsidR="00811E5C" w:rsidRPr="00811E5C" w:rsidRDefault="00811E5C" w:rsidP="00811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 — списана остаточная стоимость ОС.</w:t>
      </w:r>
    </w:p>
    <w:p w14:paraId="3794685D" w14:textId="77777777" w:rsidR="00811E5C" w:rsidRPr="00811E5C" w:rsidRDefault="00811E5C" w:rsidP="00811E5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когда организация продает ОС, она обязана отразить в учете стоимость реализации актива и первоначальную стоимость за вычетом амортизации (остаточная стоимость). Формируются записи:</w:t>
      </w:r>
    </w:p>
    <w:p w14:paraId="53749A3D" w14:textId="77777777" w:rsidR="00811E5C" w:rsidRPr="00811E5C" w:rsidRDefault="00811E5C" w:rsidP="00811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 — признан доход от продажи;</w:t>
      </w:r>
    </w:p>
    <w:p w14:paraId="3B4E09ED" w14:textId="77777777" w:rsidR="00811E5C" w:rsidRPr="00811E5C" w:rsidRDefault="00811E5C" w:rsidP="00811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68 — отражен НДС;</w:t>
      </w:r>
    </w:p>
    <w:p w14:paraId="3BDF94ED" w14:textId="77777777" w:rsidR="00811E5C" w:rsidRPr="00811E5C" w:rsidRDefault="00811E5C" w:rsidP="00811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 — списана амортизация;</w:t>
      </w:r>
    </w:p>
    <w:p w14:paraId="0B611B0C" w14:textId="77777777" w:rsidR="00811E5C" w:rsidRPr="00811E5C" w:rsidRDefault="00811E5C" w:rsidP="00811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 </w:t>
      </w:r>
      <w:proofErr w:type="spellStart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proofErr w:type="spellEnd"/>
      <w:r w:rsidRPr="00811E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01— списана остаточная стоимость.</w:t>
      </w:r>
    </w:p>
    <w:p w14:paraId="275751C2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Проверка основных средств сопровождается инспектированием инвентаризационных материалов. Обращается внимание на сроки проведения инвентаризации основных средств, закрепленные в учетной политике для целей бухгалтерского учета, и соблюдение установленных сроков. Аудит результатов инвентаризации основных средств осуществляется в соответствии с Методическими указаниями по инвентаризации. При этом проверяется: соблюдение порядка проведения инвентаризации, состав инвентаризационной комиссии, оформление результатов инвентаризации.</w:t>
      </w:r>
    </w:p>
    <w:p w14:paraId="5BE8545E" w14:textId="77777777" w:rsidR="00811E5C" w:rsidRPr="00811E5C" w:rsidRDefault="00811E5C" w:rsidP="00811E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1E5C">
        <w:rPr>
          <w:color w:val="000000"/>
          <w:sz w:val="28"/>
          <w:szCs w:val="28"/>
        </w:rPr>
        <w:t>Затем проводится аудит движения основных средств, в частности проверяется:</w:t>
      </w:r>
    </w:p>
    <w:p w14:paraId="7AF992A1" w14:textId="77777777" w:rsidR="00811E5C" w:rsidRPr="00811E5C" w:rsidRDefault="00811E5C" w:rsidP="00811E5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E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правильное определение первоначальной стоимости в момент приобретения и остаточной при выбытии;</w:t>
      </w:r>
    </w:p>
    <w:p w14:paraId="537B2DB0" w14:textId="77777777" w:rsidR="00811E5C" w:rsidRPr="00811E5C" w:rsidRDefault="00811E5C" w:rsidP="00811E5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E5C">
        <w:rPr>
          <w:rFonts w:ascii="Times New Roman" w:hAnsi="Times New Roman" w:cs="Times New Roman"/>
          <w:color w:val="000000"/>
          <w:sz w:val="28"/>
          <w:szCs w:val="28"/>
        </w:rPr>
        <w:t>наличие и правильное оформление всех необходимых учетных документов (акты, инвентарные карточки и т.п.);</w:t>
      </w:r>
    </w:p>
    <w:p w14:paraId="379494E0" w14:textId="77777777" w:rsidR="00811E5C" w:rsidRPr="00811E5C" w:rsidRDefault="00811E5C" w:rsidP="00811E5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E5C">
        <w:rPr>
          <w:rFonts w:ascii="Times New Roman" w:hAnsi="Times New Roman" w:cs="Times New Roman"/>
          <w:color w:val="000000"/>
          <w:sz w:val="28"/>
          <w:szCs w:val="28"/>
        </w:rPr>
        <w:t>если какие-либо объекты ОС взяты или сданы в аренду, то это должно отражаться на забалансовых счетах 001 (у арендатора) и 011 (у арендодателя).</w:t>
      </w:r>
    </w:p>
    <w:p w14:paraId="5A202A58" w14:textId="77777777" w:rsidR="00811E5C" w:rsidRPr="00811E5C" w:rsidRDefault="00811E5C" w:rsidP="00811E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1E5C">
        <w:rPr>
          <w:color w:val="000000"/>
          <w:sz w:val="28"/>
          <w:szCs w:val="28"/>
        </w:rPr>
        <w:t>После этого осуществляется аудит амортизации основных средств (счет 02), в соответствии с методом ее начисления, который должен быть закреплен в учетной политике. Здесь следует иметь в виду, что амортизация для целей бухгалтерского и налогового учета может начисляться по-разному. Если по отдельным объектам ОС имеются отклонения от «нормального» порядка начисления износа (консервация или ускоренная амортизация), то следует проверить обоснованность этого и наличие необходимых подтверждающих документов.</w:t>
      </w:r>
    </w:p>
    <w:p w14:paraId="1F054B10" w14:textId="77777777" w:rsidR="00811E5C" w:rsidRPr="00811E5C" w:rsidRDefault="00811E5C" w:rsidP="00811E5C">
      <w:pPr>
        <w:pStyle w:val="a3"/>
        <w:shd w:val="clear" w:color="auto" w:fill="FFFFFF"/>
        <w:spacing w:after="300" w:afterAutospacing="0"/>
        <w:rPr>
          <w:color w:val="000000"/>
        </w:rPr>
      </w:pPr>
      <w:r w:rsidRPr="00811E5C">
        <w:rPr>
          <w:color w:val="000000"/>
        </w:rPr>
        <w:t>Для учета амортизации ведут записи по счету 02 «Амортизация основных средств». Ее суммы дебетуются со счетов учета производственных и коммерческих затрат (20, 23, 25, 26, 29, 44), формируя кредитовое сальдо по счету 02.</w:t>
      </w:r>
    </w:p>
    <w:p w14:paraId="291D572B" w14:textId="77777777" w:rsidR="00811E5C" w:rsidRPr="00811E5C" w:rsidRDefault="00811E5C" w:rsidP="00811E5C">
      <w:pPr>
        <w:pStyle w:val="a3"/>
        <w:shd w:val="clear" w:color="auto" w:fill="FFFFFF"/>
        <w:spacing w:after="300" w:afterAutospacing="0"/>
        <w:rPr>
          <w:color w:val="000000"/>
        </w:rPr>
      </w:pPr>
      <w:r w:rsidRPr="00811E5C">
        <w:rPr>
          <w:color w:val="000000"/>
        </w:rPr>
        <w:t>Бухгалтер ежемесячно формирует записи:</w:t>
      </w:r>
    </w:p>
    <w:p w14:paraId="65A5C27E" w14:textId="77777777" w:rsidR="00811E5C" w:rsidRPr="00811E5C" w:rsidRDefault="00811E5C" w:rsidP="00811E5C">
      <w:pPr>
        <w:pStyle w:val="a3"/>
        <w:shd w:val="clear" w:color="auto" w:fill="FFFFFF"/>
        <w:spacing w:after="300" w:afterAutospacing="0"/>
        <w:rPr>
          <w:color w:val="000000"/>
        </w:rPr>
      </w:pPr>
      <w:proofErr w:type="spellStart"/>
      <w:r w:rsidRPr="00811E5C">
        <w:rPr>
          <w:color w:val="000000"/>
        </w:rPr>
        <w:t>Дт</w:t>
      </w:r>
      <w:proofErr w:type="spellEnd"/>
      <w:r w:rsidRPr="00811E5C">
        <w:rPr>
          <w:color w:val="000000"/>
        </w:rPr>
        <w:t xml:space="preserve"> 20 (23, 25, 26, 29, 44) </w:t>
      </w:r>
      <w:proofErr w:type="spellStart"/>
      <w:r w:rsidRPr="00811E5C">
        <w:rPr>
          <w:color w:val="000000"/>
        </w:rPr>
        <w:t>Кт</w:t>
      </w:r>
      <w:proofErr w:type="spellEnd"/>
      <w:r w:rsidRPr="00811E5C">
        <w:rPr>
          <w:color w:val="000000"/>
        </w:rPr>
        <w:t xml:space="preserve"> 02 — начислена амортизация по ОС.</w:t>
      </w:r>
    </w:p>
    <w:p w14:paraId="23234C9E" w14:textId="77777777" w:rsidR="00811E5C" w:rsidRPr="00811E5C" w:rsidRDefault="00811E5C" w:rsidP="00811E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1E5C">
        <w:rPr>
          <w:color w:val="000000"/>
          <w:sz w:val="28"/>
          <w:szCs w:val="28"/>
        </w:rPr>
        <w:t>Затем проверяется отражение в учете текущего ремонта и модернизации ОС. Необходимо разграничивать эти операции, т.к. они должны по-разному отражаться в учете. Текущий ремонт отражается на счетах по учету затрат (№ 20, 23, 25, 26) и полностью списывается на расходы текущего периода. Расходы на модернизацию ОС увеличивают их стоимость, отражаемую на счете 01, и переносятся на затраты постепенно, через амортизацию.</w:t>
      </w:r>
    </w:p>
    <w:p w14:paraId="1C3F1202" w14:textId="77777777" w:rsidR="00811E5C" w:rsidRPr="00811E5C" w:rsidRDefault="00811E5C" w:rsidP="00811E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1E5C">
        <w:rPr>
          <w:color w:val="000000"/>
          <w:sz w:val="28"/>
          <w:szCs w:val="28"/>
        </w:rPr>
        <w:t>Также следует проверить, как на предприятии организован контроль сохранности ОС. Проверяется организация охраны объектов, назначение материально-ответственных лиц, обеспечение условий хранения, исключающее порчу имущества.</w:t>
      </w:r>
    </w:p>
    <w:p w14:paraId="3AA28A94" w14:textId="77777777" w:rsidR="00811E5C" w:rsidRPr="00811E5C" w:rsidRDefault="00811E5C" w:rsidP="00811E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1E5C">
        <w:rPr>
          <w:color w:val="000000"/>
          <w:sz w:val="28"/>
          <w:szCs w:val="28"/>
        </w:rPr>
        <w:lastRenderedPageBreak/>
        <w:t>Надо отметить, что аудит основных средств и нематериальных активов проводится по сходным методикам. Разница только в том, что НМА в силу их невещественной природы не могут ремонтироваться или подвергаться модернизации.</w:t>
      </w:r>
    </w:p>
    <w:p w14:paraId="08AB1DEB" w14:textId="77777777" w:rsidR="00811E5C" w:rsidRPr="00811E5C" w:rsidRDefault="00811E5C" w:rsidP="00811E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E5C">
        <w:rPr>
          <w:rFonts w:ascii="Times New Roman" w:hAnsi="Times New Roman" w:cs="Times New Roman"/>
          <w:b/>
          <w:sz w:val="28"/>
          <w:szCs w:val="28"/>
        </w:rPr>
        <w:t xml:space="preserve"> Вопрос 5. Аудит операций с нематериальными активами</w:t>
      </w:r>
    </w:p>
    <w:p w14:paraId="27A78528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11E5C">
        <w:rPr>
          <w:rFonts w:ascii="Times New Roman" w:hAnsi="Times New Roman" w:cs="Times New Roman"/>
        </w:rPr>
        <w:t>Цель аудита учета операций с нематериальными ак</w:t>
      </w:r>
      <w:r w:rsidRPr="00811E5C">
        <w:rPr>
          <w:rFonts w:ascii="Times New Roman" w:hAnsi="Times New Roman" w:cs="Times New Roman"/>
        </w:rPr>
        <w:softHyphen/>
        <w:t>тивами состоит в проверке организации бухгалтерского учета операций по поступлению, использованию, аморти</w:t>
      </w:r>
      <w:r w:rsidRPr="00811E5C">
        <w:rPr>
          <w:rFonts w:ascii="Times New Roman" w:hAnsi="Times New Roman" w:cs="Times New Roman"/>
        </w:rPr>
        <w:softHyphen/>
        <w:t>зации и выбытию объектов нематериальных активов.</w:t>
      </w:r>
    </w:p>
    <w:p w14:paraId="60AC1FA1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Приступая к аудиторской проверке аудиторам следует учитывать, что к нематериальным активам, в соответствии с ПБУ 14/2000, могут быть отнесены следующие объекты:</w:t>
      </w:r>
    </w:p>
    <w:p w14:paraId="464643FF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исключительное право патентообладателя на изобре</w:t>
      </w:r>
      <w:r w:rsidRPr="00811E5C">
        <w:softHyphen/>
        <w:t>тение, промышленный образец, полезную модель;</w:t>
      </w:r>
    </w:p>
    <w:p w14:paraId="10AB65AE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исключительное авторское право на программы для ЭВМ, базы данных;</w:t>
      </w:r>
    </w:p>
    <w:p w14:paraId="1A688819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имущественное право автора или иного правообладателя на топологии интегральных микросхем;</w:t>
      </w:r>
    </w:p>
    <w:p w14:paraId="3739F04A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исключительное право владельца на товарный знак и знак обслуживания, наименование места происхожде</w:t>
      </w:r>
      <w:r w:rsidRPr="00811E5C">
        <w:softHyphen/>
        <w:t>ния товаров;</w:t>
      </w:r>
    </w:p>
    <w:p w14:paraId="44C40C1E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исключительное право патентообладателя на селекци</w:t>
      </w:r>
      <w:r w:rsidRPr="00811E5C">
        <w:softHyphen/>
        <w:t>онные достижения.</w:t>
      </w:r>
    </w:p>
    <w:p w14:paraId="3011AE72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Помимо этого, к нематериальным активам могут отно</w:t>
      </w:r>
      <w:r w:rsidRPr="00811E5C">
        <w:softHyphen/>
        <w:t>ситься:</w:t>
      </w:r>
    </w:p>
    <w:p w14:paraId="315E1332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организационные расходы (расходы, связанные с обра</w:t>
      </w:r>
      <w:r w:rsidRPr="00811E5C">
        <w:softHyphen/>
        <w:t xml:space="preserve">зованием </w:t>
      </w:r>
      <w:proofErr w:type="spellStart"/>
      <w:r w:rsidRPr="00811E5C">
        <w:t>юридичеcкого</w:t>
      </w:r>
      <w:proofErr w:type="spellEnd"/>
      <w:r w:rsidRPr="00811E5C">
        <w:t xml:space="preserve"> лица, признанные в соответ</w:t>
      </w:r>
      <w:r w:rsidRPr="00811E5C">
        <w:softHyphen/>
        <w:t>ствии с учредительными документами частью вклада участников (учредителей) в уставный (складочный) ка</w:t>
      </w:r>
      <w:r w:rsidRPr="00811E5C">
        <w:softHyphen/>
        <w:t>питал организации);</w:t>
      </w:r>
    </w:p>
    <w:p w14:paraId="01133F75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деловая репутация организации.</w:t>
      </w:r>
    </w:p>
    <w:p w14:paraId="5A761A42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При принятии к бухгалтерскому учету активов в каче</w:t>
      </w:r>
      <w:r w:rsidRPr="00811E5C">
        <w:softHyphen/>
        <w:t>стве нематериальных необходимо единовременное выпол</w:t>
      </w:r>
      <w:r w:rsidRPr="00811E5C">
        <w:softHyphen/>
        <w:t>нение следующих условий:</w:t>
      </w:r>
    </w:p>
    <w:p w14:paraId="7FDA3D00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отсутствие материально — вещественной (физической) структуры;</w:t>
      </w:r>
    </w:p>
    <w:p w14:paraId="72632B4C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возможность идентификации (выделения, отделения) организацией от другого имущества;</w:t>
      </w:r>
    </w:p>
    <w:p w14:paraId="6180FE04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использование в производстве продукции, при выпол</w:t>
      </w:r>
      <w:r w:rsidRPr="00811E5C">
        <w:softHyphen/>
        <w:t>нении работ или оказании услуг либо для управлен</w:t>
      </w:r>
      <w:r w:rsidRPr="00811E5C">
        <w:softHyphen/>
        <w:t>ческих нужд организации;</w:t>
      </w:r>
    </w:p>
    <w:p w14:paraId="2C9DBF96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использование в течение длительного времени, т.е. срока полезного использования, продолжительностью свыше 12 месяцев или обычного операционного цикла, если он превышает 12 месяцев;</w:t>
      </w:r>
    </w:p>
    <w:p w14:paraId="3ACBB90E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lastRenderedPageBreak/>
        <w:t>- организацией не предполагается последующая перепродажа данного имущества;</w:t>
      </w:r>
    </w:p>
    <w:p w14:paraId="34872694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способность приносить организации экономические выгоды (доход) в будущем;</w:t>
      </w:r>
    </w:p>
    <w:p w14:paraId="3FDFC319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- наличие правильно оформленных документов, под</w:t>
      </w:r>
      <w:r w:rsidRPr="00811E5C">
        <w:softHyphen/>
        <w:t>тверждающих существование самого актива и исклю</w:t>
      </w:r>
      <w:r w:rsidRPr="00811E5C">
        <w:softHyphen/>
        <w:t>чительного права у организации на результаты интеллектуальной деятельности (патенты, свидетельства, другие охранные документы, договор уступки (приобретения) патента, товарного знака и т.п.).</w:t>
      </w:r>
    </w:p>
    <w:p w14:paraId="064C6CEE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Аудит нематериальных активов осуществляется, в основном, аналогично аудиту основных средств.</w:t>
      </w:r>
    </w:p>
    <w:p w14:paraId="3CFB8794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В процессе аудита следует получить ответы на вопросы, которые позволят составить мнение о состоянии системы внутреннего контроля и бухгалтерского учета операций с нематериальными активами:</w:t>
      </w:r>
    </w:p>
    <w:p w14:paraId="188D1D8C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соответствует ли оценка нематериальных активов действующему законодательству;</w:t>
      </w:r>
    </w:p>
    <w:p w14:paraId="78B34319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правильно ли организован документальный учет операций с нематериальными активами при их приобретении, оприходовании и выбытии;</w:t>
      </w:r>
    </w:p>
    <w:p w14:paraId="1021FB9D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организован ли раздельный синтетический и аналитический учет нематериальных активов в организации;</w:t>
      </w:r>
    </w:p>
    <w:p w14:paraId="02BE6E4F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полно и своевременно ли отражены нематериальные активы в аналитическом учете;</w:t>
      </w:r>
    </w:p>
    <w:p w14:paraId="5E9A8FFC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осуществляется ли инвентаризация нематериальных активов;</w:t>
      </w:r>
    </w:p>
    <w:p w14:paraId="6A9294BB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осуществляется ли контроль за нематериальными активами со стороны руководства организации;</w:t>
      </w:r>
    </w:p>
    <w:p w14:paraId="1460C724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правильно ли начисляется амортизация нематериальных активов в целях бухгалтерского и налогового учета;</w:t>
      </w:r>
    </w:p>
    <w:p w14:paraId="5FC4778F" w14:textId="77777777" w:rsidR="00811E5C" w:rsidRP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5C">
        <w:rPr>
          <w:rFonts w:ascii="Times New Roman" w:hAnsi="Times New Roman" w:cs="Times New Roman"/>
          <w:sz w:val="28"/>
          <w:szCs w:val="28"/>
        </w:rPr>
        <w:t>— соответствует ли порядок ведения бухгалтерского учета нематериальных активов типовому Плану счетов и Инструкции по его применению и рабочему плану счетов организации.</w:t>
      </w:r>
    </w:p>
    <w:p w14:paraId="0F2B8DBB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В ходе проверки аудиторы применяют следующие аудиторские процедуры:</w:t>
      </w:r>
    </w:p>
    <w:p w14:paraId="14E8FE2D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1. Изучение объектов нематериальных активов и документов подтвер</w:t>
      </w:r>
      <w:r w:rsidRPr="00811E5C">
        <w:softHyphen/>
        <w:t xml:space="preserve">ждающих право собственности на них. Для этого аудитор изучает договора о передаче исключительных прав на объекты интеллектуальной деятельности, учредительные документы, </w:t>
      </w:r>
      <w:r w:rsidRPr="00811E5C">
        <w:lastRenderedPageBreak/>
        <w:t>подтверждающие обоснованность отнесения организационных расходов к нематериальным активам.</w:t>
      </w:r>
    </w:p>
    <w:p w14:paraId="496BC383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2. Проверка данных регистров учета нематериальных активов и сверка их со счетами Главной книги. Аудитор сверяет остатки по счетам 04 «Нематериальные активы» и 05 «Амортизация нематериальных активов» на основании данных Главной книги с соответствующими журналами-ордерами или другими регистрами бухгалтерского учета, используемыми на предприятии (анализ счета, карточка счета и т.д.).</w:t>
      </w:r>
    </w:p>
    <w:p w14:paraId="46385726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3. Проверка первичных документов по движению нематериальных активов с целью подтверж</w:t>
      </w:r>
      <w:r w:rsidRPr="00811E5C">
        <w:softHyphen/>
        <w:t>дения наличия всех необходимых реквизитов, достоверно</w:t>
      </w:r>
      <w:r w:rsidRPr="00811E5C">
        <w:softHyphen/>
        <w:t xml:space="preserve">сти арифметических расчетов и соответствия осуществляемых операций действующему законодательству. Аудитор проверяет акты приема-передачи нематериальных активов и карточку по учету нематериальных активов (форма № НМА-1). Даты, проставленные в карточке учета нематериальных активов на поступление и </w:t>
      </w:r>
      <w:proofErr w:type="gramStart"/>
      <w:r w:rsidRPr="00811E5C">
        <w:t>списание (выбытие) нематериальных активов</w:t>
      </w:r>
      <w:proofErr w:type="gramEnd"/>
      <w:r w:rsidRPr="00811E5C">
        <w:t xml:space="preserve"> должны соответствовать датам подписания актов приема-передачи объектов.</w:t>
      </w:r>
    </w:p>
    <w:p w14:paraId="7A742F7B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4. Анализ правильности начисления амортизации нематериальных активов и достоверности отражения ее на счетах бухгал</w:t>
      </w:r>
      <w:r w:rsidRPr="00811E5C">
        <w:softHyphen/>
        <w:t>терского учета. Аудитор должен ознакомиться с выбранным способом отражения в учете начисления амортизации нематериальных активов, который зафиксирован в приказе по учетной политике.</w:t>
      </w:r>
    </w:p>
    <w:p w14:paraId="564E8A5A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r w:rsidRPr="00811E5C">
        <w:t>Схема корреспонденции счетов, используемая аудируемым лицом при отражении поступления нематериальных активов, должна соответствовать требованиям Инструкции по применению плана счетов бухгалтерского учета:</w:t>
      </w:r>
    </w:p>
    <w:p w14:paraId="1E1E8486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proofErr w:type="spellStart"/>
      <w:r w:rsidRPr="00811E5C">
        <w:t>Дт</w:t>
      </w:r>
      <w:proofErr w:type="spellEnd"/>
      <w:r w:rsidRPr="00811E5C">
        <w:t xml:space="preserve"> 08 </w:t>
      </w:r>
      <w:proofErr w:type="spellStart"/>
      <w:r w:rsidRPr="00811E5C">
        <w:t>Кт</w:t>
      </w:r>
      <w:proofErr w:type="spellEnd"/>
      <w:r w:rsidRPr="00811E5C">
        <w:t xml:space="preserve"> 60 – оприходованы нематериальные активы, приобретенные у правообладателя;</w:t>
      </w:r>
    </w:p>
    <w:p w14:paraId="13CEDCC1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proofErr w:type="spellStart"/>
      <w:r w:rsidRPr="00811E5C">
        <w:t>Дт</w:t>
      </w:r>
      <w:proofErr w:type="spellEnd"/>
      <w:r w:rsidRPr="00811E5C">
        <w:t xml:space="preserve"> 19 </w:t>
      </w:r>
      <w:proofErr w:type="spellStart"/>
      <w:r w:rsidRPr="00811E5C">
        <w:t>Кт</w:t>
      </w:r>
      <w:proofErr w:type="spellEnd"/>
      <w:r w:rsidRPr="00811E5C">
        <w:t xml:space="preserve"> 60 – отражен в учете НДС по приобретенным нематериальным активам;</w:t>
      </w:r>
    </w:p>
    <w:p w14:paraId="01F783F3" w14:textId="77777777" w:rsidR="00811E5C" w:rsidRPr="00811E5C" w:rsidRDefault="00811E5C" w:rsidP="00811E5C">
      <w:pPr>
        <w:pStyle w:val="a3"/>
        <w:spacing w:before="0" w:beforeAutospacing="0" w:after="120" w:afterAutospacing="0" w:line="360" w:lineRule="atLeast"/>
        <w:ind w:firstLine="255"/>
        <w:jc w:val="both"/>
        <w:textAlignment w:val="baseline"/>
      </w:pPr>
      <w:proofErr w:type="spellStart"/>
      <w:r w:rsidRPr="00811E5C">
        <w:t>Дт</w:t>
      </w:r>
      <w:proofErr w:type="spellEnd"/>
      <w:r w:rsidRPr="00811E5C">
        <w:t xml:space="preserve"> 08 </w:t>
      </w:r>
      <w:proofErr w:type="spellStart"/>
      <w:r w:rsidRPr="00811E5C">
        <w:t>Кт</w:t>
      </w:r>
      <w:proofErr w:type="spellEnd"/>
      <w:r w:rsidRPr="00811E5C">
        <w:t xml:space="preserve"> 98 – оприходованы нематериальные активы, полученные по договору дарения (безвозмездно);</w:t>
      </w:r>
    </w:p>
    <w:p w14:paraId="0F8DBEB9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</w:pPr>
      <w:proofErr w:type="spellStart"/>
      <w:r w:rsidRPr="00DA7962">
        <w:t>Дт</w:t>
      </w:r>
      <w:proofErr w:type="spellEnd"/>
      <w:r w:rsidRPr="00DA7962">
        <w:t xml:space="preserve"> 08 </w:t>
      </w:r>
      <w:proofErr w:type="spellStart"/>
      <w:r w:rsidRPr="00DA7962">
        <w:t>Кт</w:t>
      </w:r>
      <w:proofErr w:type="spellEnd"/>
      <w:r w:rsidRPr="00DA7962">
        <w:t xml:space="preserve"> 75 – оприходованы нематериальные активы, внесенные учредителями в качестве вклада в уставный капитал;</w:t>
      </w:r>
    </w:p>
    <w:p w14:paraId="4BDA7096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</w:pPr>
      <w:proofErr w:type="spellStart"/>
      <w:r w:rsidRPr="00DA7962">
        <w:t>Дт</w:t>
      </w:r>
      <w:proofErr w:type="spellEnd"/>
      <w:r w:rsidRPr="00DA7962">
        <w:t xml:space="preserve"> 08 – </w:t>
      </w:r>
      <w:proofErr w:type="spellStart"/>
      <w:r w:rsidRPr="00DA7962">
        <w:t>Кт</w:t>
      </w:r>
      <w:proofErr w:type="spellEnd"/>
      <w:r w:rsidRPr="00DA7962">
        <w:t xml:space="preserve"> 70, 69, 76 – отражены расходы по созданию объекта нематериального актива;</w:t>
      </w:r>
    </w:p>
    <w:p w14:paraId="161E0FE0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</w:pPr>
      <w:proofErr w:type="spellStart"/>
      <w:r w:rsidRPr="00DA7962">
        <w:t>Дт</w:t>
      </w:r>
      <w:proofErr w:type="spellEnd"/>
      <w:r w:rsidRPr="00DA7962">
        <w:t xml:space="preserve"> 04 </w:t>
      </w:r>
      <w:proofErr w:type="spellStart"/>
      <w:r w:rsidRPr="00DA7962">
        <w:t>Кт</w:t>
      </w:r>
      <w:proofErr w:type="spellEnd"/>
      <w:r w:rsidRPr="00DA7962">
        <w:t xml:space="preserve"> 08 – на основании акта введен в эксплуатацию объект нематериального актива (сформирована первоначальная стоимость).</w:t>
      </w:r>
    </w:p>
    <w:p w14:paraId="1A53AEA3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A7962">
        <w:rPr>
          <w:color w:val="000000"/>
        </w:rPr>
        <w:t>При выбытии нематериальных активов проводки должны содержать записи по списанию не только самого объекта нематериальных активов, но и числящейся на момент выбытия амортизации (</w:t>
      </w:r>
      <w:hyperlink r:id="rId6" w:tgtFrame="_blank" w:history="1">
        <w:r w:rsidRPr="00DA7962">
          <w:rPr>
            <w:rStyle w:val="a4"/>
            <w:color w:val="0087C1"/>
            <w:bdr w:val="none" w:sz="0" w:space="0" w:color="auto" w:frame="1"/>
          </w:rPr>
          <w:t>п. 34 ПБУ 14/2007</w:t>
        </w:r>
      </w:hyperlink>
      <w:r w:rsidRPr="00DA7962">
        <w:rPr>
          <w:color w:val="000000"/>
        </w:rPr>
        <w:t xml:space="preserve">). Поэтому, в первую очередь, до обнуления счета учета нематериальных активов 04 «Нематериальные активы», необходимо закрыть </w:t>
      </w:r>
      <w:r w:rsidRPr="00DA7962">
        <w:rPr>
          <w:color w:val="000000"/>
        </w:rPr>
        <w:lastRenderedPageBreak/>
        <w:t>пассивный счет 05 «Амортизация нематериальных активов», на котором числится накопленная к моменту выбытия амортизация (</w:t>
      </w:r>
      <w:hyperlink r:id="rId7" w:tgtFrame="_blank" w:history="1">
        <w:r w:rsidRPr="00DA7962">
          <w:rPr>
            <w:rStyle w:val="a4"/>
            <w:color w:val="0087C1"/>
            <w:bdr w:val="none" w:sz="0" w:space="0" w:color="auto" w:frame="1"/>
          </w:rPr>
          <w:t>Приказ Минфина от 31.10.2000 № 94н</w:t>
        </w:r>
      </w:hyperlink>
      <w:r w:rsidRPr="00DA7962">
        <w:rPr>
          <w:color w:val="000000"/>
        </w:rPr>
        <w:t>):</w:t>
      </w:r>
    </w:p>
    <w:p w14:paraId="175F67C7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A7962">
        <w:rPr>
          <w:color w:val="000000"/>
        </w:rPr>
        <w:t>Дебет счета 05 – Кредит счета 04 – списание амортизации.</w:t>
      </w:r>
    </w:p>
    <w:p w14:paraId="421CF87D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A7962">
        <w:rPr>
          <w:color w:val="000000"/>
        </w:rPr>
        <w:t>Возникающие доходы и расходы от списания НМА необходимо отражать в бухучете в том отчетном периоде, к которому они относятся (</w:t>
      </w:r>
      <w:hyperlink r:id="rId8" w:tgtFrame="_blank" w:history="1">
        <w:r w:rsidRPr="00DA7962">
          <w:rPr>
            <w:rStyle w:val="a4"/>
            <w:color w:val="0087C1"/>
            <w:bdr w:val="none" w:sz="0" w:space="0" w:color="auto" w:frame="1"/>
          </w:rPr>
          <w:t>п. 35 ПБУ 14/2007</w:t>
        </w:r>
      </w:hyperlink>
      <w:r w:rsidRPr="00DA7962">
        <w:rPr>
          <w:color w:val="000000"/>
        </w:rPr>
        <w:t>). Поэтому в момент выбытия нематериальных активов их остаточная стоимость списывается со счета 04 «Нематериальные активы», как правило, на счет 91 «Прочие доходы и расходы».</w:t>
      </w:r>
    </w:p>
    <w:p w14:paraId="6C7599EA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proofErr w:type="spellStart"/>
      <w:r w:rsidRPr="00DA7962">
        <w:rPr>
          <w:color w:val="000000"/>
        </w:rPr>
        <w:t>Дт</w:t>
      </w:r>
      <w:proofErr w:type="spellEnd"/>
      <w:r w:rsidRPr="00DA7962">
        <w:rPr>
          <w:color w:val="000000"/>
        </w:rPr>
        <w:t xml:space="preserve"> 91 </w:t>
      </w:r>
      <w:proofErr w:type="spellStart"/>
      <w:r w:rsidRPr="00DA7962">
        <w:rPr>
          <w:color w:val="000000"/>
        </w:rPr>
        <w:t>Кт</w:t>
      </w:r>
      <w:proofErr w:type="spellEnd"/>
      <w:r w:rsidRPr="00DA7962">
        <w:rPr>
          <w:color w:val="000000"/>
        </w:rPr>
        <w:t xml:space="preserve"> 04 – списание остаточной стоимости НМА</w:t>
      </w:r>
    </w:p>
    <w:p w14:paraId="769EA349" w14:textId="77777777" w:rsidR="00811E5C" w:rsidRPr="00DA7962" w:rsidRDefault="00811E5C" w:rsidP="00811E5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A7962">
        <w:rPr>
          <w:color w:val="000000"/>
        </w:rPr>
        <w:t>Представим сказанное на примере. Передается по договору об отчуждении исключительное право на программу для ЭВМ по рыночной цене 169 000 рублей (НДС не облагается). Первоначальная стоимость объекта – 187 000 рублей. Начисленная к моменту выбытия амортизация составляет 63 000 рублей. Предположим, что иных операций в отчетном месяце не было (</w:t>
      </w:r>
      <w:hyperlink r:id="rId9" w:tgtFrame="_blank" w:history="1">
        <w:r w:rsidRPr="00DA7962">
          <w:rPr>
            <w:rStyle w:val="a4"/>
            <w:color w:val="0087C1"/>
            <w:bdr w:val="none" w:sz="0" w:space="0" w:color="auto" w:frame="1"/>
          </w:rPr>
          <w:t>Приказ Минфина от 31.10.2000 № 94н</w:t>
        </w:r>
      </w:hyperlink>
      <w:r w:rsidRPr="00DA7962">
        <w:rPr>
          <w:color w:val="000000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2949"/>
        <w:gridCol w:w="1899"/>
        <w:gridCol w:w="1175"/>
      </w:tblGrid>
      <w:tr w:rsidR="00811E5C" w:rsidRPr="00DA7962" w14:paraId="5AB79BD9" w14:textId="77777777" w:rsidTr="00932B96">
        <w:trPr>
          <w:tblHeader/>
        </w:trPr>
        <w:tc>
          <w:tcPr>
            <w:tcW w:w="0" w:type="auto"/>
            <w:shd w:val="clear" w:color="auto" w:fill="auto"/>
            <w:hideMark/>
          </w:tcPr>
          <w:p w14:paraId="3EEB1C55" w14:textId="77777777" w:rsidR="00811E5C" w:rsidRPr="00DA7962" w:rsidRDefault="00811E5C" w:rsidP="0093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Операция</w:t>
            </w:r>
          </w:p>
        </w:tc>
        <w:tc>
          <w:tcPr>
            <w:tcW w:w="0" w:type="auto"/>
            <w:shd w:val="clear" w:color="auto" w:fill="auto"/>
            <w:hideMark/>
          </w:tcPr>
          <w:p w14:paraId="5CAAC99C" w14:textId="77777777" w:rsidR="00811E5C" w:rsidRPr="00DA7962" w:rsidRDefault="00811E5C" w:rsidP="0093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Дебет счета</w:t>
            </w:r>
          </w:p>
        </w:tc>
        <w:tc>
          <w:tcPr>
            <w:tcW w:w="0" w:type="auto"/>
            <w:shd w:val="clear" w:color="auto" w:fill="auto"/>
            <w:hideMark/>
          </w:tcPr>
          <w:p w14:paraId="1F05529F" w14:textId="77777777" w:rsidR="00811E5C" w:rsidRPr="00DA7962" w:rsidRDefault="00811E5C" w:rsidP="0093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Кредит счета</w:t>
            </w:r>
          </w:p>
        </w:tc>
        <w:tc>
          <w:tcPr>
            <w:tcW w:w="0" w:type="auto"/>
            <w:shd w:val="clear" w:color="auto" w:fill="auto"/>
            <w:hideMark/>
          </w:tcPr>
          <w:p w14:paraId="2A3F5549" w14:textId="77777777" w:rsidR="00811E5C" w:rsidRPr="00DA7962" w:rsidRDefault="00811E5C" w:rsidP="0093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Сумма, руб.</w:t>
            </w:r>
          </w:p>
        </w:tc>
      </w:tr>
      <w:tr w:rsidR="00811E5C" w:rsidRPr="00DA7962" w14:paraId="05150F8C" w14:textId="77777777" w:rsidTr="00932B96">
        <w:tc>
          <w:tcPr>
            <w:tcW w:w="0" w:type="auto"/>
            <w:shd w:val="clear" w:color="auto" w:fill="auto"/>
            <w:hideMark/>
          </w:tcPr>
          <w:p w14:paraId="50E2B4DD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 доход от продажи НМА</w:t>
            </w:r>
          </w:p>
        </w:tc>
        <w:tc>
          <w:tcPr>
            <w:tcW w:w="0" w:type="auto"/>
            <w:shd w:val="clear" w:color="auto" w:fill="auto"/>
            <w:hideMark/>
          </w:tcPr>
          <w:p w14:paraId="244164BE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«Расчеты с покупателями и заказчиками»</w:t>
            </w:r>
          </w:p>
        </w:tc>
        <w:tc>
          <w:tcPr>
            <w:tcW w:w="0" w:type="auto"/>
            <w:shd w:val="clear" w:color="auto" w:fill="auto"/>
            <w:hideMark/>
          </w:tcPr>
          <w:p w14:paraId="7BC29A6C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 субсчет «Прочие доходы»</w:t>
            </w:r>
          </w:p>
        </w:tc>
        <w:tc>
          <w:tcPr>
            <w:tcW w:w="0" w:type="auto"/>
            <w:shd w:val="clear" w:color="auto" w:fill="auto"/>
            <w:hideMark/>
          </w:tcPr>
          <w:p w14:paraId="73AB136C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169 000</w:t>
            </w:r>
          </w:p>
        </w:tc>
      </w:tr>
      <w:tr w:rsidR="00811E5C" w:rsidRPr="00DA7962" w14:paraId="405CC6AB" w14:textId="77777777" w:rsidTr="00932B96">
        <w:tc>
          <w:tcPr>
            <w:tcW w:w="0" w:type="auto"/>
            <w:shd w:val="clear" w:color="auto" w:fill="auto"/>
            <w:hideMark/>
          </w:tcPr>
          <w:p w14:paraId="14022456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Списана амортизация объекта НМА на момент его продажи</w:t>
            </w:r>
          </w:p>
        </w:tc>
        <w:tc>
          <w:tcPr>
            <w:tcW w:w="0" w:type="auto"/>
            <w:shd w:val="clear" w:color="auto" w:fill="auto"/>
            <w:hideMark/>
          </w:tcPr>
          <w:p w14:paraId="3138ACBE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0" w:type="auto"/>
            <w:shd w:val="clear" w:color="auto" w:fill="auto"/>
            <w:hideMark/>
          </w:tcPr>
          <w:p w14:paraId="6647C306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0" w:type="auto"/>
            <w:shd w:val="clear" w:color="auto" w:fill="auto"/>
            <w:hideMark/>
          </w:tcPr>
          <w:p w14:paraId="6A119A63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63 000</w:t>
            </w:r>
          </w:p>
        </w:tc>
      </w:tr>
      <w:tr w:rsidR="00811E5C" w:rsidRPr="00DA7962" w14:paraId="667D9EAF" w14:textId="77777777" w:rsidTr="00932B96">
        <w:tc>
          <w:tcPr>
            <w:tcW w:w="0" w:type="auto"/>
            <w:shd w:val="clear" w:color="auto" w:fill="auto"/>
            <w:hideMark/>
          </w:tcPr>
          <w:p w14:paraId="423E6DE1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Списана остаточная стоимость проданного актива</w:t>
            </w:r>
          </w:p>
        </w:tc>
        <w:tc>
          <w:tcPr>
            <w:tcW w:w="0" w:type="auto"/>
            <w:shd w:val="clear" w:color="auto" w:fill="auto"/>
            <w:hideMark/>
          </w:tcPr>
          <w:p w14:paraId="700A2FD2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 субсчет «Прочие расходы»</w:t>
            </w:r>
          </w:p>
        </w:tc>
        <w:tc>
          <w:tcPr>
            <w:tcW w:w="0" w:type="auto"/>
            <w:shd w:val="clear" w:color="auto" w:fill="auto"/>
            <w:hideMark/>
          </w:tcPr>
          <w:p w14:paraId="51D97862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0" w:type="auto"/>
            <w:shd w:val="clear" w:color="auto" w:fill="auto"/>
            <w:hideMark/>
          </w:tcPr>
          <w:p w14:paraId="1EEC336D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124 000 (187-63)</w:t>
            </w:r>
          </w:p>
        </w:tc>
      </w:tr>
      <w:tr w:rsidR="00811E5C" w:rsidRPr="00DA7962" w14:paraId="5B374159" w14:textId="77777777" w:rsidTr="00932B96">
        <w:tc>
          <w:tcPr>
            <w:tcW w:w="0" w:type="auto"/>
            <w:shd w:val="clear" w:color="auto" w:fill="auto"/>
            <w:hideMark/>
          </w:tcPr>
          <w:p w14:paraId="7C3D815A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Отражена прибыль от продажи объекта НМА</w:t>
            </w:r>
          </w:p>
        </w:tc>
        <w:tc>
          <w:tcPr>
            <w:tcW w:w="0" w:type="auto"/>
            <w:shd w:val="clear" w:color="auto" w:fill="auto"/>
            <w:hideMark/>
          </w:tcPr>
          <w:p w14:paraId="5E985B78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 субсчет «Сальдо прочих доходов и расходов»</w:t>
            </w:r>
          </w:p>
        </w:tc>
        <w:tc>
          <w:tcPr>
            <w:tcW w:w="0" w:type="auto"/>
            <w:shd w:val="clear" w:color="auto" w:fill="auto"/>
            <w:hideMark/>
          </w:tcPr>
          <w:p w14:paraId="15F9FB83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«Прибыли и убытки»</w:t>
            </w:r>
          </w:p>
        </w:tc>
        <w:tc>
          <w:tcPr>
            <w:tcW w:w="0" w:type="auto"/>
            <w:shd w:val="clear" w:color="auto" w:fill="auto"/>
            <w:hideMark/>
          </w:tcPr>
          <w:p w14:paraId="3232A02A" w14:textId="77777777" w:rsidR="00811E5C" w:rsidRPr="00DA7962" w:rsidRDefault="00811E5C" w:rsidP="00932B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45 000 (124-169)</w:t>
            </w:r>
          </w:p>
        </w:tc>
      </w:tr>
    </w:tbl>
    <w:p w14:paraId="71D2E838" w14:textId="77777777" w:rsidR="00811E5C" w:rsidRDefault="00811E5C" w:rsidP="0081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ECED86" w14:textId="77777777" w:rsidR="00E50608" w:rsidRDefault="00E50608"/>
    <w:sectPr w:rsidR="00E5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F91"/>
    <w:multiLevelType w:val="multilevel"/>
    <w:tmpl w:val="693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E039E"/>
    <w:multiLevelType w:val="multilevel"/>
    <w:tmpl w:val="D8D6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B68F0"/>
    <w:multiLevelType w:val="multilevel"/>
    <w:tmpl w:val="202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CA76A8"/>
    <w:multiLevelType w:val="multilevel"/>
    <w:tmpl w:val="9C84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22"/>
    <w:rsid w:val="00606E22"/>
    <w:rsid w:val="007642C7"/>
    <w:rsid w:val="00811E5C"/>
    <w:rsid w:val="00E5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B239"/>
  <w15:chartTrackingRefBased/>
  <w15:docId w15:val="{11D71640-20F7-40D7-AD51-B1C235A8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E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1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99488&amp;dst=100104&amp;dem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07972&amp;dst=1000000001&amp;dem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99488&amp;dst=100101&amp;demo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log-nalog.ru/buhgalterskij_uchet/dokumenty_buhgalterskogo_ucheta/unificirovannaya_forma_os4_akt_o_spisanii_obekta_o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07972&amp;dst=1000000001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2259</Words>
  <Characters>12881</Characters>
  <Application>Microsoft Office Word</Application>
  <DocSecurity>0</DocSecurity>
  <Lines>107</Lines>
  <Paragraphs>30</Paragraphs>
  <ScaleCrop>false</ScaleCrop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juliaprooi1997@gmail.com</dc:creator>
  <cp:keywords/>
  <dc:description/>
  <cp:lastModifiedBy>juliaprooi1997@gmail.com</cp:lastModifiedBy>
  <cp:revision>3</cp:revision>
  <dcterms:created xsi:type="dcterms:W3CDTF">2026-05-07T05:51:00Z</dcterms:created>
  <dcterms:modified xsi:type="dcterms:W3CDTF">2026-05-07T05:52:00Z</dcterms:modified>
</cp:coreProperties>
</file>