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61E7" w14:textId="0854A490" w:rsidR="00327935" w:rsidRPr="00037790" w:rsidRDefault="0003779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Тема 6</w:t>
      </w:r>
      <w:r w:rsidR="00377D20"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: Коммуникация и наставничество (ненасильственное общение, коуч-подход)</w:t>
      </w:r>
    </w:p>
    <w:p w14:paraId="49F2123C" w14:textId="3239CC21" w:rsidR="00327935" w:rsidRPr="00037790" w:rsidRDefault="00327935">
      <w:pPr>
        <w:rPr>
          <w:rFonts w:ascii="Times New Roman" w:hAnsi="Times New Roman" w:cs="Times New Roman"/>
          <w:color w:val="000000" w:themeColor="text1"/>
        </w:rPr>
      </w:pPr>
    </w:p>
    <w:p w14:paraId="66B26FB8" w14:textId="77777777" w:rsidR="00327935" w:rsidRPr="00037790" w:rsidRDefault="00377D20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вступление-актуальность-темы"/>
      <w:r w:rsidRPr="000377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Вступление (актуальность темы)</w:t>
      </w:r>
    </w:p>
    <w:p w14:paraId="6674E392" w14:textId="77777777" w:rsidR="00327935" w:rsidRPr="00037790" w:rsidRDefault="00377D2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Куратор — не только организатор и контролёр, но и наставник. Эффективность наставничества напрямую зависит от стиля общения. Коммуникация «сверху вниз» часто вызывает сопротивление, а уважительное, диалоговое общение помогает студенту открыться и принять помощь.</w:t>
      </w:r>
    </w:p>
    <w:p w14:paraId="2D4B504D" w14:textId="77777777" w:rsidR="00327935" w:rsidRPr="00037790" w:rsidRDefault="00377D2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Современный куратор использует методы </w:t>
      </w: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ненасильственного общения (ННО)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активного слушания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 и элементы </w:t>
      </w: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коучинга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t>. Эти инструменты помогают выстраивать доверительные отношения, мотивировать и поддерживать студентов в сложных ситуациях.</w:t>
      </w:r>
    </w:p>
    <w:p w14:paraId="3D5461E8" w14:textId="77777777" w:rsidR="00327935" w:rsidRPr="00037790" w:rsidRDefault="00377D20">
      <w:pPr>
        <w:pStyle w:val="aa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«Люди забудут, что вы сказали, забудут, что вы сделали, но никогда не забудут, что вы заставили их почувствовать» (М. Энджелоу).</w:t>
      </w:r>
    </w:p>
    <w:p w14:paraId="693CC324" w14:textId="55EE56DE" w:rsidR="00327935" w:rsidRPr="00037790" w:rsidRDefault="00327935">
      <w:pPr>
        <w:rPr>
          <w:rFonts w:ascii="Times New Roman" w:hAnsi="Times New Roman" w:cs="Times New Roman"/>
          <w:color w:val="000000" w:themeColor="text1"/>
        </w:rPr>
      </w:pPr>
    </w:p>
    <w:p w14:paraId="5B172F51" w14:textId="77777777" w:rsidR="00327935" w:rsidRPr="00037790" w:rsidRDefault="00377D20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лекционная-часть"/>
      <w:bookmarkEnd w:id="0"/>
      <w:r w:rsidRPr="000377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Лекционная часть</w:t>
      </w:r>
    </w:p>
    <w:p w14:paraId="237F1E34" w14:textId="77777777" w:rsidR="00327935" w:rsidRPr="00037790" w:rsidRDefault="00377D20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2" w:name="активное-слушание"/>
      <w:r w:rsidRPr="00037790">
        <w:rPr>
          <w:rFonts w:ascii="Times New Roman" w:hAnsi="Times New Roman" w:cs="Times New Roman"/>
          <w:color w:val="000000" w:themeColor="text1"/>
          <w:lang w:val="ru-RU"/>
        </w:rPr>
        <w:t>2.1. Активное слушание</w:t>
      </w:r>
    </w:p>
    <w:p w14:paraId="07BD519D" w14:textId="77777777" w:rsidR="00037790" w:rsidRDefault="00377D2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Метод К. Роджерса:</w:t>
      </w:r>
    </w:p>
    <w:p w14:paraId="5EB67A52" w14:textId="65FFA91C" w:rsidR="00327935" w:rsidRPr="00037790" w:rsidRDefault="00377D2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- Полное внимание собеседнику (без отвлечений).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Вербализация («Ты говоришь, что тебе трудно…»).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Уточняющие вопросы.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Поддержка невербальными сигналами (кивок, зрительный контакт).</w:t>
      </w:r>
    </w:p>
    <w:p w14:paraId="197F75EE" w14:textId="77777777" w:rsidR="00327935" w:rsidRPr="00037790" w:rsidRDefault="00377D2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Эффект: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 студент чувствует себя услышанным и ценным.</w:t>
      </w:r>
    </w:p>
    <w:p w14:paraId="49DBF2A4" w14:textId="1C0777FB" w:rsidR="00327935" w:rsidRPr="00037790" w:rsidRDefault="00327935">
      <w:pPr>
        <w:rPr>
          <w:rFonts w:ascii="Times New Roman" w:hAnsi="Times New Roman" w:cs="Times New Roman"/>
          <w:color w:val="000000" w:themeColor="text1"/>
        </w:rPr>
      </w:pPr>
    </w:p>
    <w:p w14:paraId="15F86CD9" w14:textId="77777777" w:rsidR="00327935" w:rsidRPr="00037790" w:rsidRDefault="00377D20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3" w:name="я-сообщения"/>
      <w:bookmarkEnd w:id="2"/>
      <w:r w:rsidRPr="00037790">
        <w:rPr>
          <w:rFonts w:ascii="Times New Roman" w:hAnsi="Times New Roman" w:cs="Times New Roman"/>
          <w:color w:val="000000" w:themeColor="text1"/>
          <w:lang w:val="ru-RU"/>
        </w:rPr>
        <w:t>2.2. «Я-сообщения»</w:t>
      </w:r>
    </w:p>
    <w:p w14:paraId="7674908E" w14:textId="77777777" w:rsidR="00327935" w:rsidRPr="00037790" w:rsidRDefault="00377D2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Форма выражения чувств и требований без обвинений.</w:t>
      </w:r>
    </w:p>
    <w:p w14:paraId="70DA7B9D" w14:textId="77777777" w:rsidR="00327935" w:rsidRPr="00037790" w:rsidRDefault="00377D2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Структура: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«Когда ты…» (описание ситуации);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«Я чувствую…» (эмоции куратора/преподавателя);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«Мне важно…» (потребность);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«Я прошу…» (конкретное действие).</w:t>
      </w:r>
    </w:p>
    <w:p w14:paraId="0DD33589" w14:textId="45ECF710" w:rsidR="00327935" w:rsidRPr="00037790" w:rsidRDefault="00377D20" w:rsidP="0003779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Пример: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815D6" w:rsidRPr="00037790">
        <w:rPr>
          <w:rFonts w:ascii="Times New Roman" w:hAnsi="Times New Roman" w:cs="Times New Roman"/>
          <w:color w:val="000000" w:themeColor="text1"/>
          <w:lang w:val="ru-RU"/>
        </w:rPr>
        <w:t>«Когда ты опаздываешь на занятия, я чувствую беспокойство (тревогу). Мне важно, чтобы группа начинала работать вовремя. Я прошу тебя приходить к началу пары».</w:t>
      </w:r>
    </w:p>
    <w:p w14:paraId="7AB98010" w14:textId="77777777" w:rsidR="00327935" w:rsidRPr="00037790" w:rsidRDefault="00377D20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4" w:name="Xa545efa5ef0bb16bbfa602ac2bca6b9677835bc"/>
      <w:bookmarkEnd w:id="3"/>
      <w:r w:rsidRPr="00037790">
        <w:rPr>
          <w:rFonts w:ascii="Times New Roman" w:hAnsi="Times New Roman" w:cs="Times New Roman"/>
          <w:color w:val="000000" w:themeColor="text1"/>
          <w:lang w:val="ru-RU"/>
        </w:rPr>
        <w:t>2.3. Ненасильственное общение (ННО) по М. Розенбергу</w:t>
      </w:r>
    </w:p>
    <w:p w14:paraId="3972E7F7" w14:textId="77777777" w:rsidR="00327935" w:rsidRPr="00037790" w:rsidRDefault="00377D2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4 шага: 1. Наблюдение (без оценок).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2. Чувства (что я чувствую).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3. Потребности (что за этим стоит).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4. Просьба (конкретное действие).</w:t>
      </w:r>
    </w:p>
    <w:p w14:paraId="0839B5D7" w14:textId="77777777" w:rsidR="00327935" w:rsidRPr="00037790" w:rsidRDefault="00377D2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Пример: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«Я заметил, что ты редко общаешься с группой» (наблюдение).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«Я чувствую беспокойство» (чувство).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«Мне важно, чтобы ты чувствовал себя частью коллектива» (потребность).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«Давай попробуем вместе включиться в одно общее дело» (просьба).</w:t>
      </w:r>
    </w:p>
    <w:p w14:paraId="2901BB0B" w14:textId="276E1715" w:rsidR="00327935" w:rsidRPr="00037790" w:rsidRDefault="00327935">
      <w:pPr>
        <w:rPr>
          <w:rFonts w:ascii="Times New Roman" w:hAnsi="Times New Roman" w:cs="Times New Roman"/>
          <w:color w:val="000000" w:themeColor="text1"/>
        </w:rPr>
      </w:pPr>
    </w:p>
    <w:p w14:paraId="427168D7" w14:textId="77777777" w:rsidR="00327935" w:rsidRPr="00037790" w:rsidRDefault="00377D20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5" w:name="коучинговый-подход-в-наставничестве"/>
      <w:bookmarkEnd w:id="4"/>
      <w:r w:rsidRPr="00037790">
        <w:rPr>
          <w:rFonts w:ascii="Times New Roman" w:hAnsi="Times New Roman" w:cs="Times New Roman"/>
          <w:color w:val="000000" w:themeColor="text1"/>
          <w:lang w:val="ru-RU"/>
        </w:rPr>
        <w:t>2.4. Коучинговый подход в наставничестве</w:t>
      </w:r>
    </w:p>
    <w:p w14:paraId="13CFE3C3" w14:textId="77777777" w:rsidR="00327935" w:rsidRPr="00037790" w:rsidRDefault="00377D2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Коучинг — это искусство задавать правильные вопросы, чтобы студент сам нашёл решение.</w:t>
      </w:r>
    </w:p>
    <w:p w14:paraId="296179A5" w14:textId="77777777" w:rsidR="00327935" w:rsidRPr="00037790" w:rsidRDefault="00377D2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Примеры коучинговых вопросов: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«Что для тебя важно в этой ситуации?»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«Какие у тебя есть варианты?»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«Что ты уже пробовал?»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«Что можешь сделать в первую очередь?»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«Кто или что может тебя поддержать?»</w:t>
      </w:r>
    </w:p>
    <w:p w14:paraId="1B848590" w14:textId="77777777" w:rsidR="00327935" w:rsidRPr="00037790" w:rsidRDefault="00377D2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Принцип: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 куратор не даёт готовых советов, а помогает студенту развивать самостоятельность.</w:t>
      </w:r>
    </w:p>
    <w:p w14:paraId="460497E4" w14:textId="45784FE7" w:rsidR="00327935" w:rsidRPr="00037790" w:rsidRDefault="00327935">
      <w:pPr>
        <w:rPr>
          <w:rFonts w:ascii="Times New Roman" w:hAnsi="Times New Roman" w:cs="Times New Roman"/>
          <w:color w:val="000000" w:themeColor="text1"/>
        </w:rPr>
      </w:pPr>
    </w:p>
    <w:p w14:paraId="3943D09B" w14:textId="77777777" w:rsidR="00327935" w:rsidRPr="00037790" w:rsidRDefault="00377D20">
      <w:pPr>
        <w:pStyle w:val="4"/>
        <w:rPr>
          <w:rFonts w:ascii="Times New Roman" w:hAnsi="Times New Roman" w:cs="Times New Roman"/>
          <w:color w:val="000000" w:themeColor="text1"/>
        </w:rPr>
      </w:pPr>
      <w:bookmarkStart w:id="6" w:name="индивидуальные-встречи-со-студентами"/>
      <w:bookmarkEnd w:id="5"/>
      <w:r w:rsidRPr="00037790">
        <w:rPr>
          <w:rFonts w:ascii="Times New Roman" w:hAnsi="Times New Roman" w:cs="Times New Roman"/>
          <w:color w:val="000000" w:themeColor="text1"/>
        </w:rPr>
        <w:t>2.5. Индивидуальные встречи со студентами</w:t>
      </w:r>
    </w:p>
    <w:p w14:paraId="79A6AEC9" w14:textId="77777777" w:rsidR="00327935" w:rsidRPr="00037790" w:rsidRDefault="00377D20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Регулярность (раз в семестр/по необходимости).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0A8C451E" w14:textId="77777777" w:rsidR="00327935" w:rsidRPr="00037790" w:rsidRDefault="00377D20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Атмосфера доверия (неформальный стиль, конфиденциальность).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4244392F" w14:textId="77777777" w:rsidR="00327935" w:rsidRPr="00037790" w:rsidRDefault="00377D20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Структура: приветствие → обсуждение текущих дел → выявление трудностей → планирование действий.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4E529D22" w14:textId="77777777" w:rsidR="00327935" w:rsidRPr="00037790" w:rsidRDefault="00377D20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Запись в журнал куратора (без раскрытия личных тайн, только факты).</w:t>
      </w:r>
    </w:p>
    <w:p w14:paraId="5263121E" w14:textId="339E3180" w:rsidR="00327935" w:rsidRPr="00037790" w:rsidRDefault="00327935">
      <w:pPr>
        <w:rPr>
          <w:rFonts w:ascii="Times New Roman" w:hAnsi="Times New Roman" w:cs="Times New Roman"/>
          <w:color w:val="000000" w:themeColor="text1"/>
        </w:rPr>
      </w:pPr>
    </w:p>
    <w:p w14:paraId="3DBAF0E6" w14:textId="77777777" w:rsidR="00327935" w:rsidRPr="00037790" w:rsidRDefault="00377D20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7" w:name="практическая-часть"/>
      <w:bookmarkEnd w:id="6"/>
      <w:bookmarkEnd w:id="1"/>
      <w:r w:rsidRPr="000377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Практическая часть</w:t>
      </w:r>
    </w:p>
    <w:p w14:paraId="47B885E4" w14:textId="77777777" w:rsidR="00327935" w:rsidRPr="00037790" w:rsidRDefault="00377D2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Упражнение 1. Активное слушание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В парах: один рассказывает о проблеме, второй применяет техники (кивки, перефразирование, уточнения).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Обратная связь: как это воспринималось.</w:t>
      </w:r>
    </w:p>
    <w:p w14:paraId="0CF5499B" w14:textId="56DDDA82" w:rsidR="00327935" w:rsidRPr="00037790" w:rsidRDefault="00327935">
      <w:pPr>
        <w:rPr>
          <w:rFonts w:ascii="Times New Roman" w:hAnsi="Times New Roman" w:cs="Times New Roman"/>
          <w:color w:val="000000" w:themeColor="text1"/>
        </w:rPr>
      </w:pPr>
    </w:p>
    <w:p w14:paraId="3915879D" w14:textId="77777777" w:rsidR="00327935" w:rsidRPr="00037790" w:rsidRDefault="00377D2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Упражнение 2. «Я-сообщение»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Кураторам предлагаются «обычные» обвинительные фразы. Задача — переформулировать их в «Я-сообщение».</w:t>
      </w:r>
    </w:p>
    <w:p w14:paraId="6865D3A3" w14:textId="77777777" w:rsidR="00037790" w:rsidRPr="00037790" w:rsidRDefault="00377D20">
      <w:pPr>
        <w:pStyle w:val="a0"/>
        <w:rPr>
          <w:rFonts w:ascii="Times New Roman" w:hAnsi="Times New Roman" w:cs="Times New Roman"/>
          <w:color w:val="000000" w:themeColor="text1"/>
          <w:u w:val="single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u w:val="single"/>
          <w:lang w:val="ru-RU"/>
        </w:rPr>
        <w:t>Фразы для переформулировки:</w:t>
      </w:r>
    </w:p>
    <w:p w14:paraId="13FF8830" w14:textId="77777777" w:rsidR="00037790" w:rsidRDefault="00377D20" w:rsidP="00037790">
      <w:pPr>
        <w:pStyle w:val="a0"/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 1. «Ты всегда опаздываешь!»</w:t>
      </w:r>
    </w:p>
    <w:p w14:paraId="3B9E5866" w14:textId="77777777" w:rsidR="00037790" w:rsidRDefault="00377D20" w:rsidP="00037790">
      <w:pPr>
        <w:pStyle w:val="a0"/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 2. «Ты не выполняешь свои обязанности!» </w:t>
      </w:r>
    </w:p>
    <w:p w14:paraId="00D84832" w14:textId="77777777" w:rsidR="00037790" w:rsidRDefault="00377D20" w:rsidP="00037790">
      <w:pPr>
        <w:pStyle w:val="a0"/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3. «Ты постоянно мешаешь на занятиях!» </w:t>
      </w:r>
    </w:p>
    <w:p w14:paraId="71500426" w14:textId="77777777" w:rsidR="00037790" w:rsidRDefault="00377D20" w:rsidP="00037790">
      <w:pPr>
        <w:pStyle w:val="a0"/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4. «Ты опять не сделал домашнее задание!» </w:t>
      </w:r>
    </w:p>
    <w:p w14:paraId="0A0076BE" w14:textId="76248004" w:rsidR="00327935" w:rsidRDefault="00377D20" w:rsidP="00037790">
      <w:pPr>
        <w:pStyle w:val="a0"/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5. «Ты безответственный!»</w:t>
      </w:r>
    </w:p>
    <w:p w14:paraId="1E17196A" w14:textId="77777777" w:rsidR="00037790" w:rsidRPr="00037790" w:rsidRDefault="00037790" w:rsidP="00037790">
      <w:pPr>
        <w:pStyle w:val="a0"/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</w:p>
    <w:p w14:paraId="2600CFD8" w14:textId="77777777" w:rsidR="00037790" w:rsidRDefault="00377D20" w:rsidP="0003779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Примеры переформулировки: </w:t>
      </w:r>
    </w:p>
    <w:p w14:paraId="3C11033C" w14:textId="73B5F18E" w:rsidR="00037790" w:rsidRDefault="00377D20" w:rsidP="0003779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 xml:space="preserve">- «Когда ты опаздываешь, я чувствую тревогу. Мне важно, чтобы группа начинала занятия вовремя. Я прошу тебя приходить в назначенное время». </w:t>
      </w:r>
    </w:p>
    <w:p w14:paraId="0977FE22" w14:textId="25BC18D2" w:rsidR="00037790" w:rsidRPr="00037790" w:rsidRDefault="00377D20" w:rsidP="0003779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- «Когда обязанности не выполняются, я чувствую напряжение. Мне важно, чтобы группа работала слаженно. Я прошу тебя вовремя делать свою часть».</w:t>
      </w:r>
    </w:p>
    <w:p w14:paraId="51CF99E5" w14:textId="7736B984" w:rsidR="00327935" w:rsidRPr="00037790" w:rsidRDefault="00327935">
      <w:pPr>
        <w:rPr>
          <w:rFonts w:ascii="Times New Roman" w:hAnsi="Times New Roman" w:cs="Times New Roman"/>
          <w:color w:val="000000" w:themeColor="text1"/>
        </w:rPr>
      </w:pPr>
    </w:p>
    <w:p w14:paraId="244FC461" w14:textId="77777777" w:rsidR="00327935" w:rsidRPr="00037790" w:rsidRDefault="00377D2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b/>
          <w:bCs/>
          <w:color w:val="000000" w:themeColor="text1"/>
          <w:lang w:val="ru-RU"/>
        </w:rPr>
        <w:t>Упражнение 3. Мини-ролевая игра «Наставник-коуч»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Один куратор в роли студента с проблемой («не успеваю учиться», «конфликт в группе»).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Другой применяет коучинговые вопросы.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  <w:t>- Итог: обсуждение эффективности подхода.</w:t>
      </w:r>
    </w:p>
    <w:p w14:paraId="232D7D14" w14:textId="083263AB" w:rsidR="00327935" w:rsidRPr="00037790" w:rsidRDefault="00327935">
      <w:pPr>
        <w:rPr>
          <w:rFonts w:ascii="Times New Roman" w:hAnsi="Times New Roman" w:cs="Times New Roman"/>
          <w:color w:val="000000" w:themeColor="text1"/>
        </w:rPr>
      </w:pPr>
    </w:p>
    <w:p w14:paraId="232438D1" w14:textId="77777777" w:rsidR="00327935" w:rsidRPr="00037790" w:rsidRDefault="00377D20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вопросы-для-размышления"/>
      <w:bookmarkEnd w:id="7"/>
      <w:r w:rsidRPr="00037790">
        <w:rPr>
          <w:rFonts w:ascii="Times New Roman" w:hAnsi="Times New Roman" w:cs="Times New Roman"/>
          <w:color w:val="000000" w:themeColor="text1"/>
          <w:sz w:val="24"/>
          <w:szCs w:val="24"/>
        </w:rPr>
        <w:t>4. Вопросы для размышления</w:t>
      </w:r>
    </w:p>
    <w:p w14:paraId="3FA46784" w14:textId="77777777" w:rsidR="00327935" w:rsidRPr="00037790" w:rsidRDefault="00377D20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Чем отличается наставничество от «контроля сверху»?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212418A2" w14:textId="77777777" w:rsidR="00327935" w:rsidRPr="00037790" w:rsidRDefault="00377D20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Как меняется климат в группе, если куратор применяет ННО?</w:t>
      </w:r>
      <w:r w:rsidRPr="00037790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00D1C4FD" w14:textId="77777777" w:rsidR="00327935" w:rsidRPr="00037790" w:rsidRDefault="00377D20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037790">
        <w:rPr>
          <w:rFonts w:ascii="Times New Roman" w:hAnsi="Times New Roman" w:cs="Times New Roman"/>
          <w:color w:val="000000" w:themeColor="text1"/>
          <w:lang w:val="ru-RU"/>
        </w:rPr>
        <w:t>Почему коучинговые вопросы эффективнее советов?</w:t>
      </w:r>
    </w:p>
    <w:p w14:paraId="57867754" w14:textId="1F13F477" w:rsidR="00327935" w:rsidRPr="00037790" w:rsidRDefault="00327935" w:rsidP="00037790">
      <w:pPr>
        <w:pStyle w:val="Compact"/>
        <w:ind w:left="720"/>
        <w:rPr>
          <w:rFonts w:ascii="Times New Roman" w:hAnsi="Times New Roman" w:cs="Times New Roman"/>
          <w:color w:val="000000" w:themeColor="text1"/>
        </w:rPr>
      </w:pPr>
      <w:bookmarkStart w:id="9" w:name="структура-презентации"/>
      <w:bookmarkEnd w:id="8"/>
    </w:p>
    <w:bookmarkEnd w:id="9"/>
    <w:sectPr w:rsidR="00327935" w:rsidRPr="00037790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82383E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82EAE4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9B2F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821"/>
    <w:multiLevelType w:val="multilevel"/>
    <w:tmpl w:val="4E4AD8C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left"/>
      <w:pPr>
        <w:ind w:left="4320" w:hanging="36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left"/>
      <w:pPr>
        <w:ind w:left="6480" w:hanging="360"/>
      </w:pPr>
    </w:lvl>
  </w:abstractNum>
  <w:abstractNum w:abstractNumId="4" w15:restartNumberingAfterBreak="0">
    <w:nsid w:val="00A99822"/>
    <w:multiLevelType w:val="multilevel"/>
    <w:tmpl w:val="75D009CC"/>
    <w:lvl w:ilvl="0">
      <w:start w:val="2"/>
      <w:numFmt w:val="upperLetter"/>
      <w:lvlText w:val="%1)"/>
      <w:lvlJc w:val="left"/>
      <w:pPr>
        <w:ind w:left="720" w:hanging="360"/>
      </w:pPr>
    </w:lvl>
    <w:lvl w:ilvl="1">
      <w:start w:val="2"/>
      <w:numFmt w:val="upperLetter"/>
      <w:lvlText w:val="%2)"/>
      <w:lvlJc w:val="left"/>
      <w:pPr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</w:lvl>
    <w:lvl w:ilvl="3">
      <w:start w:val="2"/>
      <w:numFmt w:val="upperLetter"/>
      <w:lvlText w:val="%4)"/>
      <w:lvlJc w:val="left"/>
      <w:pPr>
        <w:ind w:left="2880" w:hanging="360"/>
      </w:pPr>
    </w:lvl>
    <w:lvl w:ilvl="4">
      <w:start w:val="2"/>
      <w:numFmt w:val="upperLetter"/>
      <w:lvlText w:val="%5)"/>
      <w:lvlJc w:val="left"/>
      <w:pPr>
        <w:ind w:left="3600" w:hanging="360"/>
      </w:pPr>
    </w:lvl>
    <w:lvl w:ilvl="5">
      <w:start w:val="2"/>
      <w:numFmt w:val="upperLetter"/>
      <w:lvlText w:val="%6)"/>
      <w:lvlJc w:val="left"/>
      <w:pPr>
        <w:ind w:left="4320" w:hanging="360"/>
      </w:pPr>
    </w:lvl>
    <w:lvl w:ilvl="6">
      <w:start w:val="2"/>
      <w:numFmt w:val="upperLetter"/>
      <w:lvlText w:val="%7)"/>
      <w:lvlJc w:val="left"/>
      <w:pPr>
        <w:ind w:left="5040" w:hanging="360"/>
      </w:pPr>
    </w:lvl>
    <w:lvl w:ilvl="7">
      <w:start w:val="2"/>
      <w:numFmt w:val="upperLetter"/>
      <w:lvlText w:val="%8)"/>
      <w:lvlJc w:val="left"/>
      <w:pPr>
        <w:ind w:left="5760" w:hanging="360"/>
      </w:pPr>
    </w:lvl>
    <w:lvl w:ilvl="8">
      <w:start w:val="2"/>
      <w:numFmt w:val="upperLetter"/>
      <w:lvlText w:val="%9)"/>
      <w:lvlJc w:val="left"/>
      <w:pPr>
        <w:ind w:left="6480" w:hanging="360"/>
      </w:pPr>
    </w:lvl>
  </w:abstractNum>
  <w:abstractNum w:abstractNumId="5" w15:restartNumberingAfterBreak="0">
    <w:nsid w:val="00A99823"/>
    <w:multiLevelType w:val="multilevel"/>
    <w:tmpl w:val="445A828E"/>
    <w:lvl w:ilvl="0">
      <w:start w:val="3"/>
      <w:numFmt w:val="upperLetter"/>
      <w:lvlText w:val="%1)"/>
      <w:lvlJc w:val="left"/>
      <w:pPr>
        <w:ind w:left="720" w:hanging="360"/>
      </w:pPr>
    </w:lvl>
    <w:lvl w:ilvl="1">
      <w:start w:val="3"/>
      <w:numFmt w:val="upperLetter"/>
      <w:lvlText w:val="%2)"/>
      <w:lvlJc w:val="left"/>
      <w:pPr>
        <w:ind w:left="1440" w:hanging="360"/>
      </w:pPr>
    </w:lvl>
    <w:lvl w:ilvl="2">
      <w:start w:val="3"/>
      <w:numFmt w:val="upperLetter"/>
      <w:lvlText w:val="%3)"/>
      <w:lvlJc w:val="left"/>
      <w:pPr>
        <w:ind w:left="2160" w:hanging="360"/>
      </w:pPr>
    </w:lvl>
    <w:lvl w:ilvl="3">
      <w:start w:val="3"/>
      <w:numFmt w:val="upperLetter"/>
      <w:lvlText w:val="%4)"/>
      <w:lvlJc w:val="left"/>
      <w:pPr>
        <w:ind w:left="2880" w:hanging="360"/>
      </w:pPr>
    </w:lvl>
    <w:lvl w:ilvl="4">
      <w:start w:val="3"/>
      <w:numFmt w:val="upperLetter"/>
      <w:lvlText w:val="%5)"/>
      <w:lvlJc w:val="left"/>
      <w:pPr>
        <w:ind w:left="3600" w:hanging="360"/>
      </w:pPr>
    </w:lvl>
    <w:lvl w:ilvl="5">
      <w:start w:val="3"/>
      <w:numFmt w:val="upperLetter"/>
      <w:lvlText w:val="%6)"/>
      <w:lvlJc w:val="left"/>
      <w:pPr>
        <w:ind w:left="4320" w:hanging="360"/>
      </w:pPr>
    </w:lvl>
    <w:lvl w:ilvl="6">
      <w:start w:val="3"/>
      <w:numFmt w:val="upperLetter"/>
      <w:lvlText w:val="%7)"/>
      <w:lvlJc w:val="left"/>
      <w:pPr>
        <w:ind w:left="5040" w:hanging="360"/>
      </w:pPr>
    </w:lvl>
    <w:lvl w:ilvl="7">
      <w:start w:val="3"/>
      <w:numFmt w:val="upperLetter"/>
      <w:lvlText w:val="%8)"/>
      <w:lvlJc w:val="left"/>
      <w:pPr>
        <w:ind w:left="5760" w:hanging="360"/>
      </w:pPr>
    </w:lvl>
    <w:lvl w:ilvl="8">
      <w:start w:val="3"/>
      <w:numFmt w:val="upperLetter"/>
      <w:lvlText w:val="%9)"/>
      <w:lvlJc w:val="left"/>
      <w:pPr>
        <w:ind w:left="6480" w:hanging="360"/>
      </w:pPr>
    </w:lvl>
  </w:abstractNum>
  <w:abstractNum w:abstractNumId="6" w15:restartNumberingAfterBreak="0">
    <w:nsid w:val="00A99824"/>
    <w:multiLevelType w:val="multilevel"/>
    <w:tmpl w:val="075A6C8C"/>
    <w:lvl w:ilvl="0">
      <w:start w:val="4"/>
      <w:numFmt w:val="upperLetter"/>
      <w:lvlText w:val="%1)"/>
      <w:lvlJc w:val="left"/>
      <w:pPr>
        <w:ind w:left="720" w:hanging="360"/>
      </w:pPr>
    </w:lvl>
    <w:lvl w:ilvl="1">
      <w:start w:val="4"/>
      <w:numFmt w:val="upperLetter"/>
      <w:lvlText w:val="%2)"/>
      <w:lvlJc w:val="left"/>
      <w:pPr>
        <w:ind w:left="1440" w:hanging="360"/>
      </w:pPr>
    </w:lvl>
    <w:lvl w:ilvl="2">
      <w:start w:val="4"/>
      <w:numFmt w:val="upperLetter"/>
      <w:lvlText w:val="%3)"/>
      <w:lvlJc w:val="left"/>
      <w:pPr>
        <w:ind w:left="2160" w:hanging="360"/>
      </w:pPr>
    </w:lvl>
    <w:lvl w:ilvl="3">
      <w:start w:val="4"/>
      <w:numFmt w:val="upperLetter"/>
      <w:lvlText w:val="%4)"/>
      <w:lvlJc w:val="left"/>
      <w:pPr>
        <w:ind w:left="2880" w:hanging="360"/>
      </w:pPr>
    </w:lvl>
    <w:lvl w:ilvl="4">
      <w:start w:val="4"/>
      <w:numFmt w:val="upperLetter"/>
      <w:lvlText w:val="%5)"/>
      <w:lvlJc w:val="left"/>
      <w:pPr>
        <w:ind w:left="3600" w:hanging="360"/>
      </w:pPr>
    </w:lvl>
    <w:lvl w:ilvl="5">
      <w:start w:val="4"/>
      <w:numFmt w:val="upperLetter"/>
      <w:lvlText w:val="%6)"/>
      <w:lvlJc w:val="left"/>
      <w:pPr>
        <w:ind w:left="4320" w:hanging="360"/>
      </w:pPr>
    </w:lvl>
    <w:lvl w:ilvl="6">
      <w:start w:val="4"/>
      <w:numFmt w:val="upperLetter"/>
      <w:lvlText w:val="%7)"/>
      <w:lvlJc w:val="left"/>
      <w:pPr>
        <w:ind w:left="5040" w:hanging="360"/>
      </w:pPr>
    </w:lvl>
    <w:lvl w:ilvl="7">
      <w:start w:val="4"/>
      <w:numFmt w:val="upperLetter"/>
      <w:lvlText w:val="%8)"/>
      <w:lvlJc w:val="left"/>
      <w:pPr>
        <w:ind w:left="5760" w:hanging="360"/>
      </w:pPr>
    </w:lvl>
    <w:lvl w:ilvl="8">
      <w:start w:val="4"/>
      <w:numFmt w:val="upperLetter"/>
      <w:lvlText w:val="%9)"/>
      <w:lvlJc w:val="left"/>
      <w:pPr>
        <w:ind w:left="6480" w:hanging="360"/>
      </w:pPr>
    </w:lvl>
  </w:abstractNum>
  <w:num w:numId="1" w16cid:durableId="2113889348">
    <w:abstractNumId w:val="0"/>
  </w:num>
  <w:num w:numId="2" w16cid:durableId="881211532">
    <w:abstractNumId w:val="1"/>
  </w:num>
  <w:num w:numId="3" w16cid:durableId="1164005745">
    <w:abstractNumId w:val="1"/>
  </w:num>
  <w:num w:numId="4" w16cid:durableId="1720857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8781502">
    <w:abstractNumId w:val="1"/>
  </w:num>
  <w:num w:numId="6" w16cid:durableId="1875388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529298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 w16cid:durableId="700515174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9" w16cid:durableId="1992979849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" w16cid:durableId="898244600">
    <w:abstractNumId w:val="1"/>
  </w:num>
  <w:num w:numId="11" w16cid:durableId="875435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325458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3" w16cid:durableId="1296332969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4" w16cid:durableId="1481649463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5" w16cid:durableId="698974049">
    <w:abstractNumId w:val="1"/>
  </w:num>
  <w:num w:numId="16" w16cid:durableId="1408647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1731540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8" w16cid:durableId="904216655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9" w16cid:durableId="744717853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0" w16cid:durableId="375392113">
    <w:abstractNumId w:val="1"/>
  </w:num>
  <w:num w:numId="21" w16cid:durableId="874736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7893825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3" w16cid:durableId="1523586641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4" w16cid:durableId="393890989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5" w16cid:durableId="987904304">
    <w:abstractNumId w:val="1"/>
  </w:num>
  <w:num w:numId="26" w16cid:durableId="1698002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4358601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8" w16cid:durableId="1793749397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9" w16cid:durableId="902182248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0" w16cid:durableId="1390884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935"/>
    <w:rsid w:val="00037790"/>
    <w:rsid w:val="00327935"/>
    <w:rsid w:val="00377D20"/>
    <w:rsid w:val="00B36FF4"/>
    <w:rsid w:val="00E8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72B0F73"/>
  <w15:docId w15:val="{69F64D38-F22A-4497-9A1E-BE5B9066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4</cp:revision>
  <dcterms:created xsi:type="dcterms:W3CDTF">2025-08-26T19:16:00Z</dcterms:created>
  <dcterms:modified xsi:type="dcterms:W3CDTF">2026-03-14T19:41:00Z</dcterms:modified>
</cp:coreProperties>
</file>