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75A6" w14:textId="3381BC29" w:rsidR="007E7E4D" w:rsidRPr="00243B20" w:rsidRDefault="00243B2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Тема 3</w:t>
      </w:r>
      <w:r w:rsidR="00B06056"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: Возрастная психология: подростковый и юношеский возраст</w:t>
      </w:r>
    </w:p>
    <w:p w14:paraId="4F46DC9C" w14:textId="131C3EE6" w:rsidR="007E7E4D" w:rsidRPr="00243B20" w:rsidRDefault="007E7E4D">
      <w:pPr>
        <w:rPr>
          <w:rFonts w:ascii="Times New Roman" w:hAnsi="Times New Roman" w:cs="Times New Roman"/>
          <w:color w:val="000000" w:themeColor="text1"/>
        </w:rPr>
      </w:pPr>
    </w:p>
    <w:p w14:paraId="6C8A3100" w14:textId="77777777" w:rsidR="007E7E4D" w:rsidRPr="00243B20" w:rsidRDefault="00B0605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вступление-актуальность-темы"/>
      <w:r w:rsidRPr="00243B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Вступление (актуальность темы)</w:t>
      </w:r>
    </w:p>
    <w:p w14:paraId="0C86AF29" w14:textId="77777777" w:rsidR="007E7E4D" w:rsidRPr="00243B20" w:rsidRDefault="00B0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>В группах СПО и ВО обучаются студенты разных возрастов: подростки (15–16 лет, после 9 класса) и юноши (17–20 лет, после 11 класса или колледжа). У каждой возрастной категории есть свои психофизиологические особенности и задачи развития. Куратор должен понимать эти различия, чтобы грамотно выстраивать воспитательную и организационную работу, вовремя замечать риски и создавать условия для успешного самоопределения студентов.</w:t>
      </w:r>
    </w:p>
    <w:p w14:paraId="25FA6993" w14:textId="77777777" w:rsidR="007E7E4D" w:rsidRPr="00243B20" w:rsidRDefault="00B06056">
      <w:pPr>
        <w:pStyle w:val="aa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>«Чтобы понять ребёнка, надо знать, что с ним происходит на каждом этапе его развития» (Л.С. Выготский).</w:t>
      </w:r>
    </w:p>
    <w:p w14:paraId="12B0F04A" w14:textId="322D2F6B" w:rsidR="007E7E4D" w:rsidRPr="00243B20" w:rsidRDefault="007E7E4D">
      <w:pPr>
        <w:rPr>
          <w:rFonts w:ascii="Times New Roman" w:hAnsi="Times New Roman" w:cs="Times New Roman"/>
          <w:color w:val="000000" w:themeColor="text1"/>
        </w:rPr>
      </w:pPr>
    </w:p>
    <w:p w14:paraId="28FF1017" w14:textId="77777777" w:rsidR="007E7E4D" w:rsidRPr="00243B20" w:rsidRDefault="00B0605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лекционная-часть"/>
      <w:bookmarkEnd w:id="0"/>
      <w:r w:rsidRPr="00243B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Лекционная часть</w:t>
      </w:r>
    </w:p>
    <w:p w14:paraId="5C190796" w14:textId="77777777" w:rsidR="007E7E4D" w:rsidRPr="00243B20" w:rsidRDefault="00B0605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2" w:name="подростковый-возраст-1116-лет"/>
      <w:r w:rsidRPr="00243B20">
        <w:rPr>
          <w:rFonts w:ascii="Times New Roman" w:hAnsi="Times New Roman" w:cs="Times New Roman"/>
          <w:color w:val="000000" w:themeColor="text1"/>
          <w:lang w:val="ru-RU"/>
        </w:rPr>
        <w:t>2.1. Подростковый возраст (11–16 лет)</w:t>
      </w:r>
    </w:p>
    <w:p w14:paraId="4744FF67" w14:textId="77777777" w:rsidR="007E7E4D" w:rsidRPr="00243B20" w:rsidRDefault="00B0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Психофизиология: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интенсивные гормональные изменения; - скачки роста, развитие вторичных половых признаков; - повышенная возбудимость нервной системы; - нестабильное настроение, резкие перепады эмоций.</w:t>
      </w:r>
    </w:p>
    <w:p w14:paraId="3D06DA33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Задачи развития: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формирование идентичности («Кто я?»); - становление самосознания и моральных ориентиров; - освоение новых социальных ролей.</w:t>
      </w:r>
    </w:p>
    <w:p w14:paraId="4AEDB0D1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Особенности поведения: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протест против авторитетов («хочу сам»); - сильное влияние группы сверстников; - чувствительность к оценке и сравнению; - частые конфликты с взрослыми.</w:t>
      </w:r>
    </w:p>
    <w:p w14:paraId="1BA5170C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Риски: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</w:t>
      </w:r>
      <w:proofErr w:type="spellStart"/>
      <w:r w:rsidRPr="00243B20">
        <w:rPr>
          <w:rFonts w:ascii="Times New Roman" w:hAnsi="Times New Roman" w:cs="Times New Roman"/>
          <w:color w:val="000000" w:themeColor="text1"/>
          <w:lang w:val="ru-RU"/>
        </w:rPr>
        <w:t>буллинг</w:t>
      </w:r>
      <w:proofErr w:type="spellEnd"/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и агрессия; - девиантное поведение; - зависимости (цифровые, химические); - снижение учебной мотивации.</w:t>
      </w:r>
    </w:p>
    <w:p w14:paraId="2771E806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Источники поддержки: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значимый взрослый (куратор, наставник); - позитивная группа, студсовет; - кружки, спорт, социальные проекты.</w:t>
      </w:r>
    </w:p>
    <w:p w14:paraId="57DEFEA7" w14:textId="0A80F81D" w:rsidR="007E7E4D" w:rsidRPr="00243B20" w:rsidRDefault="007E7E4D">
      <w:pPr>
        <w:rPr>
          <w:rFonts w:ascii="Times New Roman" w:hAnsi="Times New Roman" w:cs="Times New Roman"/>
          <w:color w:val="000000" w:themeColor="text1"/>
        </w:rPr>
      </w:pPr>
    </w:p>
    <w:p w14:paraId="20DC29A8" w14:textId="77777777" w:rsidR="007E7E4D" w:rsidRPr="00243B20" w:rsidRDefault="00B06056">
      <w:pPr>
        <w:pStyle w:val="4"/>
        <w:rPr>
          <w:rFonts w:ascii="Times New Roman" w:hAnsi="Times New Roman" w:cs="Times New Roman"/>
          <w:color w:val="000000" w:themeColor="text1"/>
          <w:lang w:val="ru-RU"/>
        </w:rPr>
      </w:pPr>
      <w:bookmarkStart w:id="3" w:name="юношеский-возраст-1722-года"/>
      <w:bookmarkEnd w:id="2"/>
      <w:r w:rsidRPr="00243B20">
        <w:rPr>
          <w:rFonts w:ascii="Times New Roman" w:hAnsi="Times New Roman" w:cs="Times New Roman"/>
          <w:color w:val="000000" w:themeColor="text1"/>
          <w:lang w:val="ru-RU"/>
        </w:rPr>
        <w:t>2.2. Юношеский возраст (17–22 года)</w:t>
      </w:r>
    </w:p>
    <w:p w14:paraId="3936D578" w14:textId="77777777" w:rsidR="007E7E4D" w:rsidRPr="00243B20" w:rsidRDefault="00B0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Психофизиология: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относительная стабилизация организма; - развитие абстрактного и логического мышления; - формирование фронтальных долей мозга (планирование, самоконтроль); - рост когнитивных способностей.</w:t>
      </w:r>
    </w:p>
    <w:p w14:paraId="66F5A131" w14:textId="77777777" w:rsidR="00B06056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Задачи развития: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профессиональное и личностное самоопределение; - формирование устойчивой Я-концепции ((Я-образ, «Образ Я») — система представлений индивида о самом себе, включая образ, качества, ценности, убеждения и ожидания. Это субъективное восприятие себя, которое формируется под воздействием жизненного опыта и внешних факторов);</w:t>
      </w:r>
    </w:p>
    <w:p w14:paraId="07A8225B" w14:textId="766049A1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>- развитие критического мышления; - поиск жизненных ценностей и смыслов.</w:t>
      </w:r>
    </w:p>
    <w:p w14:paraId="583AB4A7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Особенности поведения: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рефлексия, самоанализ; - стремление к самостоятельности; - поиск значимых отношений и «своего круга»; - кризис выбора профессии и будущего.</w:t>
      </w:r>
    </w:p>
    <w:p w14:paraId="5F316254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Риски: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тревожность, страх «не найти себя»; - профессиональное выгорание на старте; - риск </w:t>
      </w:r>
      <w:proofErr w:type="spellStart"/>
      <w:r w:rsidRPr="00243B20">
        <w:rPr>
          <w:rFonts w:ascii="Times New Roman" w:hAnsi="Times New Roman" w:cs="Times New Roman"/>
          <w:color w:val="000000" w:themeColor="text1"/>
          <w:lang w:val="ru-RU"/>
        </w:rPr>
        <w:t>аддиктивного</w:t>
      </w:r>
      <w:proofErr w:type="spellEnd"/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поведения; - конфликт с ценностями семьи или общества.</w:t>
      </w:r>
    </w:p>
    <w:p w14:paraId="04960D6E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Источники поддержки: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- наставничество (куратор, тьютор, преподаватели); - индивидуальные беседы, профориентация; - участие в общественной жизни и проектах; - доступ к психологической помощи.</w:t>
      </w:r>
    </w:p>
    <w:p w14:paraId="0B8DF16E" w14:textId="10BB14A7" w:rsidR="007E7E4D" w:rsidRPr="00243B20" w:rsidRDefault="007E7E4D">
      <w:pPr>
        <w:rPr>
          <w:rFonts w:ascii="Times New Roman" w:hAnsi="Times New Roman" w:cs="Times New Roman"/>
          <w:color w:val="000000" w:themeColor="text1"/>
        </w:rPr>
      </w:pPr>
    </w:p>
    <w:p w14:paraId="5F73D2D7" w14:textId="77777777" w:rsidR="007E7E4D" w:rsidRPr="00243B20" w:rsidRDefault="00B06056">
      <w:pPr>
        <w:pStyle w:val="4"/>
        <w:rPr>
          <w:rFonts w:ascii="Times New Roman" w:hAnsi="Times New Roman" w:cs="Times New Roman"/>
          <w:color w:val="000000" w:themeColor="text1"/>
        </w:rPr>
      </w:pPr>
      <w:bookmarkStart w:id="4" w:name="сравнительная-таблица"/>
      <w:bookmarkEnd w:id="3"/>
      <w:r w:rsidRPr="00243B20">
        <w:rPr>
          <w:rFonts w:ascii="Times New Roman" w:hAnsi="Times New Roman" w:cs="Times New Roman"/>
          <w:color w:val="000000" w:themeColor="text1"/>
        </w:rPr>
        <w:t>2.3. Сравнительная таблица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713"/>
        <w:gridCol w:w="3239"/>
        <w:gridCol w:w="1334"/>
        <w:gridCol w:w="3619"/>
      </w:tblGrid>
      <w:tr w:rsidR="00243B20" w:rsidRPr="00243B20" w14:paraId="4D73CDB8" w14:textId="77777777" w:rsidTr="007E7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70" w:type="dxa"/>
          </w:tcPr>
          <w:p w14:paraId="796C5FB0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Возраст</w:t>
            </w:r>
          </w:p>
        </w:tc>
        <w:tc>
          <w:tcPr>
            <w:tcW w:w="2589" w:type="dxa"/>
          </w:tcPr>
          <w:p w14:paraId="4D9FDE1E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Основные задачи</w:t>
            </w:r>
          </w:p>
        </w:tc>
        <w:tc>
          <w:tcPr>
            <w:tcW w:w="1066" w:type="dxa"/>
          </w:tcPr>
          <w:p w14:paraId="0919166B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Риски</w:t>
            </w:r>
          </w:p>
        </w:tc>
        <w:tc>
          <w:tcPr>
            <w:tcW w:w="2893" w:type="dxa"/>
          </w:tcPr>
          <w:p w14:paraId="227DC178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Поддержка куратора</w:t>
            </w:r>
          </w:p>
        </w:tc>
      </w:tr>
      <w:tr w:rsidR="00243B20" w:rsidRPr="00243B20" w14:paraId="08B94381" w14:textId="77777777">
        <w:tc>
          <w:tcPr>
            <w:tcW w:w="1370" w:type="dxa"/>
          </w:tcPr>
          <w:p w14:paraId="6EA7DD5D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3B20">
              <w:rPr>
                <w:rFonts w:ascii="Times New Roman" w:hAnsi="Times New Roman" w:cs="Times New Roman"/>
                <w:color w:val="000000" w:themeColor="text1"/>
              </w:rPr>
              <w:t>Подростковый</w:t>
            </w:r>
            <w:proofErr w:type="spellEnd"/>
            <w:r w:rsidRPr="00243B20">
              <w:rPr>
                <w:rFonts w:ascii="Times New Roman" w:hAnsi="Times New Roman" w:cs="Times New Roman"/>
                <w:color w:val="000000" w:themeColor="text1"/>
              </w:rPr>
              <w:t xml:space="preserve"> (11–16)</w:t>
            </w:r>
          </w:p>
        </w:tc>
        <w:tc>
          <w:tcPr>
            <w:tcW w:w="2589" w:type="dxa"/>
          </w:tcPr>
          <w:p w14:paraId="38E42A9A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  <w:lang w:val="ru-RU"/>
              </w:rPr>
              <w:t>Идентичность, мораль, роль в группе</w:t>
            </w:r>
          </w:p>
        </w:tc>
        <w:tc>
          <w:tcPr>
            <w:tcW w:w="1066" w:type="dxa"/>
          </w:tcPr>
          <w:p w14:paraId="24432C7D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 xml:space="preserve">Буллинг, </w:t>
            </w:r>
            <w:proofErr w:type="spellStart"/>
            <w:r w:rsidRPr="00243B20">
              <w:rPr>
                <w:rFonts w:ascii="Times New Roman" w:hAnsi="Times New Roman" w:cs="Times New Roman"/>
                <w:color w:val="000000" w:themeColor="text1"/>
              </w:rPr>
              <w:t>девиации</w:t>
            </w:r>
            <w:proofErr w:type="spellEnd"/>
            <w:r w:rsidRPr="00243B2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243B20">
              <w:rPr>
                <w:rFonts w:ascii="Times New Roman" w:hAnsi="Times New Roman" w:cs="Times New Roman"/>
                <w:color w:val="000000" w:themeColor="text1"/>
              </w:rPr>
              <w:t>лень</w:t>
            </w:r>
            <w:proofErr w:type="spellEnd"/>
          </w:p>
        </w:tc>
        <w:tc>
          <w:tcPr>
            <w:tcW w:w="2893" w:type="dxa"/>
          </w:tcPr>
          <w:p w14:paraId="400E8962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Личный контакт, студсовет, адаптация</w:t>
            </w:r>
          </w:p>
        </w:tc>
      </w:tr>
      <w:tr w:rsidR="00243B20" w:rsidRPr="00243B20" w14:paraId="3E006747" w14:textId="77777777">
        <w:tc>
          <w:tcPr>
            <w:tcW w:w="1370" w:type="dxa"/>
          </w:tcPr>
          <w:p w14:paraId="465F699B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43B20">
              <w:rPr>
                <w:rFonts w:ascii="Times New Roman" w:hAnsi="Times New Roman" w:cs="Times New Roman"/>
                <w:color w:val="000000" w:themeColor="text1"/>
              </w:rPr>
              <w:t>Юношеский</w:t>
            </w:r>
            <w:proofErr w:type="spellEnd"/>
            <w:r w:rsidRPr="00243B20">
              <w:rPr>
                <w:rFonts w:ascii="Times New Roman" w:hAnsi="Times New Roman" w:cs="Times New Roman"/>
                <w:color w:val="000000" w:themeColor="text1"/>
              </w:rPr>
              <w:t xml:space="preserve"> (17–22)</w:t>
            </w:r>
          </w:p>
        </w:tc>
        <w:tc>
          <w:tcPr>
            <w:tcW w:w="2589" w:type="dxa"/>
          </w:tcPr>
          <w:p w14:paraId="55632C8F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Самоопределение, профессия, ценности</w:t>
            </w:r>
          </w:p>
        </w:tc>
        <w:tc>
          <w:tcPr>
            <w:tcW w:w="1066" w:type="dxa"/>
          </w:tcPr>
          <w:p w14:paraId="58B14E34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Тревожность, выгорание</w:t>
            </w:r>
          </w:p>
        </w:tc>
        <w:tc>
          <w:tcPr>
            <w:tcW w:w="2893" w:type="dxa"/>
          </w:tcPr>
          <w:p w14:paraId="2511FC15" w14:textId="77777777" w:rsidR="007E7E4D" w:rsidRPr="00243B20" w:rsidRDefault="00B06056">
            <w:pPr>
              <w:pStyle w:val="Compact"/>
              <w:rPr>
                <w:rFonts w:ascii="Times New Roman" w:hAnsi="Times New Roman" w:cs="Times New Roman"/>
                <w:color w:val="000000" w:themeColor="text1"/>
              </w:rPr>
            </w:pPr>
            <w:r w:rsidRPr="00243B20">
              <w:rPr>
                <w:rFonts w:ascii="Times New Roman" w:hAnsi="Times New Roman" w:cs="Times New Roman"/>
                <w:color w:val="000000" w:themeColor="text1"/>
              </w:rPr>
              <w:t>Наставничество, профориентация, проекты</w:t>
            </w:r>
          </w:p>
        </w:tc>
      </w:tr>
    </w:tbl>
    <w:p w14:paraId="3086EABB" w14:textId="77777777" w:rsidR="007E7E4D" w:rsidRPr="00243B20" w:rsidRDefault="00FC76EF">
      <w:pPr>
        <w:rPr>
          <w:rFonts w:ascii="Times New Roman" w:hAnsi="Times New Roman" w:cs="Times New Roman"/>
          <w:color w:val="000000" w:themeColor="text1"/>
        </w:rPr>
      </w:pPr>
      <w:r w:rsidRPr="00243B20">
        <w:rPr>
          <w:rFonts w:ascii="Times New Roman" w:hAnsi="Times New Roman" w:cs="Times New Roman"/>
          <w:color w:val="000000" w:themeColor="text1"/>
        </w:rPr>
        <w:pict w14:anchorId="3FCA36D9">
          <v:rect id="_x0000_i1029" style="width:0;height:1.5pt" o:hralign="center" o:hrstd="t" o:hr="t"/>
        </w:pict>
      </w:r>
    </w:p>
    <w:p w14:paraId="42E7DCE7" w14:textId="77777777" w:rsidR="007E7E4D" w:rsidRPr="00243B20" w:rsidRDefault="00B0605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5" w:name="практическая-часть-жизненные-кейсы"/>
      <w:bookmarkEnd w:id="4"/>
      <w:bookmarkEnd w:id="1"/>
      <w:r w:rsidRPr="00243B2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Практическая часть: Жизненные кейсы</w:t>
      </w:r>
    </w:p>
    <w:p w14:paraId="54126302" w14:textId="77777777" w:rsidR="007E7E4D" w:rsidRPr="00243B20" w:rsidRDefault="00B06056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1. Буллинг в группе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В группе студенты насмехаются над первокурсником: придумывают прозвища, подшучивают, выкладывают мемы в чат. Сам студент стал реже ходить на занятия.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кураторский час о </w:t>
      </w:r>
      <w:proofErr w:type="spellStart"/>
      <w:r w:rsidRPr="00243B20">
        <w:rPr>
          <w:rFonts w:ascii="Times New Roman" w:hAnsi="Times New Roman" w:cs="Times New Roman"/>
          <w:color w:val="000000" w:themeColor="text1"/>
          <w:lang w:val="ru-RU"/>
        </w:rPr>
        <w:t>буллинге</w:t>
      </w:r>
      <w:proofErr w:type="spellEnd"/>
      <w:r w:rsidRPr="00243B20">
        <w:rPr>
          <w:rFonts w:ascii="Times New Roman" w:hAnsi="Times New Roman" w:cs="Times New Roman"/>
          <w:color w:val="000000" w:themeColor="text1"/>
          <w:lang w:val="ru-RU"/>
        </w:rPr>
        <w:t>; беседа с пострадавшим; разговор с лидерами; привлечение психолога; совместное задание для объединения.</w:t>
      </w:r>
    </w:p>
    <w:p w14:paraId="606D1C71" w14:textId="74141345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2. Систематические пропуски занятий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Студент перестал посещать пары, появились «хвосты».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индивидуальная беседа; «дорожная карта» долгов; подключение зама по ВР; вовлечение в активную деятельность.</w:t>
      </w:r>
    </w:p>
    <w:p w14:paraId="54E8F749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3. Алкоголь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Студенты были замечены в употреблении алкоголя.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беседа без обвинений; профилактическое занятие с психологом; привлечение к организации мероприятий; контроль и, при необходимости, меры дисциплинарного воздействия.</w:t>
      </w:r>
    </w:p>
    <w:p w14:paraId="08639C5E" w14:textId="7777777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4. Отстранённый студент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Студент сидит отдельно, не общается, говорит, что ему «неинтересно».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индивидуальная беседа; дать «малую роль»; вовлечение через студсовет; при необходимости — консультация психолога.</w:t>
      </w:r>
    </w:p>
    <w:p w14:paraId="70726463" w14:textId="41343EA5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5. Конфликтный, «напущенный» студент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Студент спорит с преподавателями, демонстративно показывает, что «он крутой».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не вступать в противостояние; индивидуальная беседа с акцентом на лидерские качества; дать ответственную роль; при повторных нарушениях — зам по ВР.</w:t>
      </w:r>
    </w:p>
    <w:p w14:paraId="6F822A8A" w14:textId="551DFFD7" w:rsidR="007E7E4D" w:rsidRPr="00243B20" w:rsidRDefault="00B06056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b/>
          <w:bCs/>
          <w:color w:val="000000" w:themeColor="text1"/>
          <w:lang w:val="ru-RU"/>
        </w:rPr>
        <w:t>Кейс 6. Невыполнение домашних заданий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  <w:t>Студенты систематически не делают дома</w:t>
      </w:r>
      <w:r w:rsidR="00243B20">
        <w:rPr>
          <w:rFonts w:ascii="Times New Roman" w:hAnsi="Times New Roman" w:cs="Times New Roman"/>
          <w:color w:val="000000" w:themeColor="text1"/>
          <w:lang w:val="ru-RU"/>
        </w:rPr>
        <w:t>шние задания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br/>
      </w:r>
      <w:r w:rsidRPr="00243B20">
        <w:rPr>
          <w:rFonts w:ascii="Segoe UI Emoji" w:hAnsi="Segoe UI Emoji" w:cs="Segoe UI Emoji"/>
          <w:color w:val="000000" w:themeColor="text1"/>
          <w:lang w:val="ru-RU"/>
        </w:rPr>
        <w:t>✅</w:t>
      </w: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 Решения: кураторский час «Зачем нужна домашняя работа?»; беседы с отстающими; договорённость о проектных формах; группа взаимопомощи.</w:t>
      </w:r>
    </w:p>
    <w:p w14:paraId="6FA6E4A5" w14:textId="7AECB64A" w:rsidR="007E7E4D" w:rsidRPr="00243B20" w:rsidRDefault="007E7E4D">
      <w:pPr>
        <w:rPr>
          <w:rFonts w:ascii="Times New Roman" w:hAnsi="Times New Roman" w:cs="Times New Roman"/>
          <w:color w:val="000000" w:themeColor="text1"/>
        </w:rPr>
      </w:pPr>
    </w:p>
    <w:p w14:paraId="709E7929" w14:textId="77777777" w:rsidR="007E7E4D" w:rsidRPr="00243B20" w:rsidRDefault="00B06056">
      <w:pPr>
        <w:pStyle w:val="3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вопросы-для-размышления"/>
      <w:bookmarkEnd w:id="5"/>
      <w:r w:rsidRPr="00243B20">
        <w:rPr>
          <w:rFonts w:ascii="Times New Roman" w:hAnsi="Times New Roman" w:cs="Times New Roman"/>
          <w:color w:val="000000" w:themeColor="text1"/>
          <w:sz w:val="24"/>
          <w:szCs w:val="24"/>
        </w:rPr>
        <w:t>4. Вопросы для размышления</w:t>
      </w:r>
    </w:p>
    <w:p w14:paraId="0A9B1767" w14:textId="77777777" w:rsidR="007E7E4D" w:rsidRPr="00243B20" w:rsidRDefault="00B0605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>Как куратор может учитывать разные возрастные задачи в одной группе?</w:t>
      </w:r>
    </w:p>
    <w:p w14:paraId="7ADD877B" w14:textId="77777777" w:rsidR="007E7E4D" w:rsidRPr="00243B20" w:rsidRDefault="00B0605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 xml:space="preserve">Какие источники поддержки наиболее эффективны для подростков? </w:t>
      </w:r>
      <w:r w:rsidRPr="00243B20">
        <w:rPr>
          <w:rFonts w:ascii="Times New Roman" w:hAnsi="Times New Roman" w:cs="Times New Roman"/>
          <w:color w:val="000000" w:themeColor="text1"/>
        </w:rPr>
        <w:t xml:space="preserve">Для </w:t>
      </w:r>
      <w:proofErr w:type="spellStart"/>
      <w:r w:rsidRPr="00243B20">
        <w:rPr>
          <w:rFonts w:ascii="Times New Roman" w:hAnsi="Times New Roman" w:cs="Times New Roman"/>
          <w:color w:val="000000" w:themeColor="text1"/>
        </w:rPr>
        <w:t>юношей</w:t>
      </w:r>
      <w:proofErr w:type="spellEnd"/>
      <w:r w:rsidRPr="00243B20">
        <w:rPr>
          <w:rFonts w:ascii="Times New Roman" w:hAnsi="Times New Roman" w:cs="Times New Roman"/>
          <w:color w:val="000000" w:themeColor="text1"/>
        </w:rPr>
        <w:t>?</w:t>
      </w:r>
    </w:p>
    <w:p w14:paraId="1FA37B50" w14:textId="77777777" w:rsidR="007E7E4D" w:rsidRPr="00243B20" w:rsidRDefault="00B06056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ru-RU"/>
        </w:rPr>
      </w:pPr>
      <w:r w:rsidRPr="00243B20">
        <w:rPr>
          <w:rFonts w:ascii="Times New Roman" w:hAnsi="Times New Roman" w:cs="Times New Roman"/>
          <w:color w:val="000000" w:themeColor="text1"/>
          <w:lang w:val="ru-RU"/>
        </w:rPr>
        <w:t>Как работать с рисками так, чтобы они превратились в ресурс развития?</w:t>
      </w:r>
    </w:p>
    <w:p w14:paraId="0C99A6BC" w14:textId="355CFD7C" w:rsidR="007E7E4D" w:rsidRPr="00243B20" w:rsidRDefault="007E7E4D" w:rsidP="00243B20">
      <w:pPr>
        <w:pStyle w:val="Compact"/>
        <w:ind w:left="720"/>
        <w:rPr>
          <w:rFonts w:ascii="Times New Roman" w:hAnsi="Times New Roman" w:cs="Times New Roman"/>
          <w:color w:val="000000" w:themeColor="text1"/>
        </w:rPr>
      </w:pPr>
      <w:bookmarkStart w:id="7" w:name="предложение-для-презентации"/>
      <w:bookmarkEnd w:id="6"/>
    </w:p>
    <w:bookmarkEnd w:id="7"/>
    <w:sectPr w:rsidR="007E7E4D" w:rsidRPr="00243B20" w:rsidSect="00B06056">
      <w:footnotePr>
        <w:numRestart w:val="eachSect"/>
      </w:footnotePr>
      <w:pgSz w:w="12240" w:h="15840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D84C6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79676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146D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821"/>
    <w:multiLevelType w:val="multilevel"/>
    <w:tmpl w:val="ADC0167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4" w15:restartNumberingAfterBreak="0">
    <w:nsid w:val="00A99822"/>
    <w:multiLevelType w:val="multilevel"/>
    <w:tmpl w:val="EB3AD6BC"/>
    <w:lvl w:ilvl="0">
      <w:start w:val="2"/>
      <w:numFmt w:val="upperLetter"/>
      <w:lvlText w:val="%1)"/>
      <w:lvlJc w:val="left"/>
      <w:pPr>
        <w:ind w:left="720" w:hanging="360"/>
      </w:pPr>
    </w:lvl>
    <w:lvl w:ilvl="1">
      <w:start w:val="2"/>
      <w:numFmt w:val="upperLetter"/>
      <w:lvlText w:val="%2)"/>
      <w:lvlJc w:val="left"/>
      <w:pPr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</w:lvl>
    <w:lvl w:ilvl="3">
      <w:start w:val="2"/>
      <w:numFmt w:val="upperLetter"/>
      <w:lvlText w:val="%4)"/>
      <w:lvlJc w:val="left"/>
      <w:pPr>
        <w:ind w:left="2880" w:hanging="360"/>
      </w:pPr>
    </w:lvl>
    <w:lvl w:ilvl="4">
      <w:start w:val="2"/>
      <w:numFmt w:val="upperLetter"/>
      <w:lvlText w:val="%5)"/>
      <w:lvlJc w:val="left"/>
      <w:pPr>
        <w:ind w:left="3600" w:hanging="360"/>
      </w:pPr>
    </w:lvl>
    <w:lvl w:ilvl="5">
      <w:start w:val="2"/>
      <w:numFmt w:val="upperLetter"/>
      <w:lvlText w:val="%6)"/>
      <w:lvlJc w:val="left"/>
      <w:pPr>
        <w:ind w:left="4320" w:hanging="360"/>
      </w:pPr>
    </w:lvl>
    <w:lvl w:ilvl="6">
      <w:start w:val="2"/>
      <w:numFmt w:val="upperLetter"/>
      <w:lvlText w:val="%7)"/>
      <w:lvlJc w:val="left"/>
      <w:pPr>
        <w:ind w:left="5040" w:hanging="360"/>
      </w:pPr>
    </w:lvl>
    <w:lvl w:ilvl="7">
      <w:start w:val="2"/>
      <w:numFmt w:val="upperLetter"/>
      <w:lvlText w:val="%8)"/>
      <w:lvlJc w:val="left"/>
      <w:pPr>
        <w:ind w:left="5760" w:hanging="360"/>
      </w:pPr>
    </w:lvl>
    <w:lvl w:ilvl="8">
      <w:start w:val="2"/>
      <w:numFmt w:val="upperLetter"/>
      <w:lvlText w:val="%9)"/>
      <w:lvlJc w:val="left"/>
      <w:pPr>
        <w:ind w:left="6480" w:hanging="360"/>
      </w:pPr>
    </w:lvl>
  </w:abstractNum>
  <w:abstractNum w:abstractNumId="5" w15:restartNumberingAfterBreak="0">
    <w:nsid w:val="00A99823"/>
    <w:multiLevelType w:val="multilevel"/>
    <w:tmpl w:val="ABF45B34"/>
    <w:lvl w:ilvl="0">
      <w:start w:val="3"/>
      <w:numFmt w:val="upperLetter"/>
      <w:lvlText w:val="%1)"/>
      <w:lvlJc w:val="left"/>
      <w:pPr>
        <w:ind w:left="720" w:hanging="360"/>
      </w:pPr>
    </w:lvl>
    <w:lvl w:ilvl="1">
      <w:start w:val="3"/>
      <w:numFmt w:val="upperLetter"/>
      <w:lvlText w:val="%2)"/>
      <w:lvlJc w:val="left"/>
      <w:pPr>
        <w:ind w:left="1440" w:hanging="360"/>
      </w:pPr>
    </w:lvl>
    <w:lvl w:ilvl="2">
      <w:start w:val="3"/>
      <w:numFmt w:val="upperLetter"/>
      <w:lvlText w:val="%3)"/>
      <w:lvlJc w:val="left"/>
      <w:pPr>
        <w:ind w:left="2160" w:hanging="360"/>
      </w:pPr>
    </w:lvl>
    <w:lvl w:ilvl="3">
      <w:start w:val="3"/>
      <w:numFmt w:val="upperLetter"/>
      <w:lvlText w:val="%4)"/>
      <w:lvlJc w:val="left"/>
      <w:pPr>
        <w:ind w:left="2880" w:hanging="360"/>
      </w:pPr>
    </w:lvl>
    <w:lvl w:ilvl="4">
      <w:start w:val="3"/>
      <w:numFmt w:val="upperLetter"/>
      <w:lvlText w:val="%5)"/>
      <w:lvlJc w:val="left"/>
      <w:pPr>
        <w:ind w:left="3600" w:hanging="360"/>
      </w:pPr>
    </w:lvl>
    <w:lvl w:ilvl="5">
      <w:start w:val="3"/>
      <w:numFmt w:val="upperLetter"/>
      <w:lvlText w:val="%6)"/>
      <w:lvlJc w:val="left"/>
      <w:pPr>
        <w:ind w:left="4320" w:hanging="360"/>
      </w:pPr>
    </w:lvl>
    <w:lvl w:ilvl="6">
      <w:start w:val="3"/>
      <w:numFmt w:val="upperLetter"/>
      <w:lvlText w:val="%7)"/>
      <w:lvlJc w:val="left"/>
      <w:pPr>
        <w:ind w:left="5040" w:hanging="360"/>
      </w:pPr>
    </w:lvl>
    <w:lvl w:ilvl="7">
      <w:start w:val="3"/>
      <w:numFmt w:val="upperLetter"/>
      <w:lvlText w:val="%8)"/>
      <w:lvlJc w:val="left"/>
      <w:pPr>
        <w:ind w:left="5760" w:hanging="360"/>
      </w:pPr>
    </w:lvl>
    <w:lvl w:ilvl="8">
      <w:start w:val="3"/>
      <w:numFmt w:val="upperLetter"/>
      <w:lvlText w:val="%9)"/>
      <w:lvlJc w:val="left"/>
      <w:pPr>
        <w:ind w:left="6480" w:hanging="360"/>
      </w:pPr>
    </w:lvl>
  </w:abstractNum>
  <w:abstractNum w:abstractNumId="6" w15:restartNumberingAfterBreak="0">
    <w:nsid w:val="00A99824"/>
    <w:multiLevelType w:val="multilevel"/>
    <w:tmpl w:val="379CD56E"/>
    <w:lvl w:ilvl="0">
      <w:start w:val="4"/>
      <w:numFmt w:val="upperLetter"/>
      <w:lvlText w:val="%1)"/>
      <w:lvlJc w:val="left"/>
      <w:pPr>
        <w:ind w:left="720" w:hanging="360"/>
      </w:pPr>
    </w:lvl>
    <w:lvl w:ilvl="1">
      <w:start w:val="4"/>
      <w:numFmt w:val="upperLetter"/>
      <w:lvlText w:val="%2)"/>
      <w:lvlJc w:val="left"/>
      <w:pPr>
        <w:ind w:left="1440" w:hanging="360"/>
      </w:pPr>
    </w:lvl>
    <w:lvl w:ilvl="2">
      <w:start w:val="4"/>
      <w:numFmt w:val="upperLetter"/>
      <w:lvlText w:val="%3)"/>
      <w:lvlJc w:val="left"/>
      <w:pPr>
        <w:ind w:left="2160" w:hanging="360"/>
      </w:pPr>
    </w:lvl>
    <w:lvl w:ilvl="3">
      <w:start w:val="4"/>
      <w:numFmt w:val="upperLetter"/>
      <w:lvlText w:val="%4)"/>
      <w:lvlJc w:val="left"/>
      <w:pPr>
        <w:ind w:left="2880" w:hanging="360"/>
      </w:pPr>
    </w:lvl>
    <w:lvl w:ilvl="4">
      <w:start w:val="4"/>
      <w:numFmt w:val="upperLetter"/>
      <w:lvlText w:val="%5)"/>
      <w:lvlJc w:val="left"/>
      <w:pPr>
        <w:ind w:left="3600" w:hanging="360"/>
      </w:pPr>
    </w:lvl>
    <w:lvl w:ilvl="5">
      <w:start w:val="4"/>
      <w:numFmt w:val="upperLetter"/>
      <w:lvlText w:val="%6)"/>
      <w:lvlJc w:val="left"/>
      <w:pPr>
        <w:ind w:left="4320" w:hanging="360"/>
      </w:pPr>
    </w:lvl>
    <w:lvl w:ilvl="6">
      <w:start w:val="4"/>
      <w:numFmt w:val="upperLetter"/>
      <w:lvlText w:val="%7)"/>
      <w:lvlJc w:val="left"/>
      <w:pPr>
        <w:ind w:left="5040" w:hanging="360"/>
      </w:pPr>
    </w:lvl>
    <w:lvl w:ilvl="7">
      <w:start w:val="4"/>
      <w:numFmt w:val="upperLetter"/>
      <w:lvlText w:val="%8)"/>
      <w:lvlJc w:val="left"/>
      <w:pPr>
        <w:ind w:left="5760" w:hanging="360"/>
      </w:pPr>
    </w:lvl>
    <w:lvl w:ilvl="8">
      <w:start w:val="4"/>
      <w:numFmt w:val="upperLetter"/>
      <w:lvlText w:val="%9)"/>
      <w:lvlJc w:val="left"/>
      <w:pPr>
        <w:ind w:left="6480" w:hanging="360"/>
      </w:pPr>
    </w:lvl>
  </w:abstractNum>
  <w:num w:numId="1" w16cid:durableId="605698981">
    <w:abstractNumId w:val="0"/>
  </w:num>
  <w:num w:numId="2" w16cid:durableId="1560050667">
    <w:abstractNumId w:val="1"/>
  </w:num>
  <w:num w:numId="3" w16cid:durableId="514925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976202">
    <w:abstractNumId w:val="1"/>
  </w:num>
  <w:num w:numId="5" w16cid:durableId="1523401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812441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 w16cid:durableId="834954361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 w16cid:durableId="641155929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 w16cid:durableId="2036420936">
    <w:abstractNumId w:val="1"/>
  </w:num>
  <w:num w:numId="10" w16cid:durableId="907493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793582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 w16cid:durableId="1194656309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 w16cid:durableId="81490881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4" w16cid:durableId="1780492665">
    <w:abstractNumId w:val="1"/>
  </w:num>
  <w:num w:numId="15" w16cid:durableId="2088767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291596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7" w16cid:durableId="1586304906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8" w16cid:durableId="1077745926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9" w16cid:durableId="143745261">
    <w:abstractNumId w:val="1"/>
  </w:num>
  <w:num w:numId="20" w16cid:durableId="1369377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543720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2" w16cid:durableId="241914877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3" w16cid:durableId="896475245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 w16cid:durableId="863129522">
    <w:abstractNumId w:val="1"/>
  </w:num>
  <w:num w:numId="25" w16cid:durableId="1534884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707596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7" w16cid:durableId="1743327401">
    <w:abstractNumId w:val="5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8" w16cid:durableId="42565076">
    <w:abstractNumId w:val="6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9" w16cid:durableId="2142338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E4D"/>
    <w:rsid w:val="00243B20"/>
    <w:rsid w:val="007E7E4D"/>
    <w:rsid w:val="00B06056"/>
    <w:rsid w:val="00B20D79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8A1BF3B"/>
  <w15:docId w15:val="{69F64D38-F22A-4497-9A1E-BE5B906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4</cp:revision>
  <dcterms:created xsi:type="dcterms:W3CDTF">2025-08-26T17:55:00Z</dcterms:created>
  <dcterms:modified xsi:type="dcterms:W3CDTF">2026-03-14T18:57:00Z</dcterms:modified>
</cp:coreProperties>
</file>