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E2" w:rsidRDefault="00EC7AE2" w:rsidP="006E57D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Лекция </w:t>
      </w:r>
      <w:r w:rsidRPr="006E57D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  <w:r w:rsidRPr="00EC7AE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Общая физиология центральной нервной системы.</w:t>
      </w:r>
    </w:p>
    <w:p w:rsidR="006E57D3" w:rsidRPr="006E57D3" w:rsidRDefault="006E57D3" w:rsidP="006E57D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E57D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1.Структура и функции центральной нервной системы организма животных</w:t>
      </w:r>
    </w:p>
    <w:p w:rsidR="006E57D3" w:rsidRPr="006E57D3" w:rsidRDefault="006E57D3" w:rsidP="006E57D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57D3">
        <w:rPr>
          <w:rFonts w:ascii="Times New Roman" w:hAnsi="Times New Roman" w:cs="Times New Roman"/>
          <w:b w:val="0"/>
          <w:color w:val="auto"/>
          <w:sz w:val="24"/>
          <w:szCs w:val="24"/>
        </w:rPr>
        <w:t>2.Физиология спинного мозга</w:t>
      </w:r>
    </w:p>
    <w:p w:rsidR="006E57D3" w:rsidRPr="006E57D3" w:rsidRDefault="006E57D3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rPr>
          <w:bCs/>
        </w:rPr>
        <w:t>3. Структура и функции головного мозга.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Выживание организма в постоянно изменяющейся внешней среде возможно только при том условии, что он располагает механизмами поддержания некоего своего стабилизированного состояния. Для этого существуют анатомические, физиологические и поведенческие механизмы.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физиологических процессов, обеспечивающих способность организма адекватно реагировать на изменения внешних и внутренних условий существования, носит название </w:t>
      </w:r>
      <w:r w:rsidRPr="00EC7A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регуляции функций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регуляции функций лежит взаимосвязь всех органов и функциональных систем организма между собой. Какие можно выделить типы регуляции функций?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древний тип взаимодействия между клетками – химический. Все многообразные физиологически активные соединение, образующиеся в процессе жизнедеятельности органов, тканей, клеток, включая промежуточные и конечные продукты обмена, электролиты, способны влиять на жизнедеятельность клеток. Это влияние носит название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гуморального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Гуморальная регуляция функций 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это влияние на жизнедеятельность клеток и тканей посредством выделения в кровь биологически активных химических соединений. Среди них могут быть гормоны,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нейропептиды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интерлейкины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Сейчас известны сотни веществ, поступающих в кровь и выполняющих функцию сигнальных молекул. Они влияют на сон, процессы обучения и памяти, на тонус скелетных и гладких мышц, обладают обезболивающим или наркотическим эффектом.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гуморальных влияний характерны следующие </w:t>
      </w:r>
      <w:r w:rsidRPr="00EC7A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свойства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-относительно медленное распространение химического вещества-регулятора с током крови (ликвора)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-отсутствие точной адресации для химического регуляторного соединения, поступающего в кровь или лимфу (ликвор)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-малая надежность связи, поскольку сигнальное вещество выводится из организма или разрушается.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в процессе эволюции гуморальный механизм был дополнен и усовершенствован. Сейчас принято рассматривать единую </w:t>
      </w:r>
      <w:proofErr w:type="spellStart"/>
      <w:proofErr w:type="gramStart"/>
      <w:r w:rsidRPr="00EC7A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нейро</w:t>
      </w:r>
      <w:proofErr w:type="spellEnd"/>
      <w:r w:rsidRPr="00EC7A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-гуморальную</w:t>
      </w:r>
      <w:proofErr w:type="gramEnd"/>
      <w:r w:rsidRPr="00EC7A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регуляцию функций.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Нервная регуляция сосуществует в тесном взаимодействии с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гуморальной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Важнейшей компонентой гуморальной регуляции функций является </w:t>
      </w:r>
      <w:r w:rsidRPr="00EC7A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гормональная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регуляция, осуществляемая деятельностью специализированной эндокринной системы.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Любая функциональная система организма строится по принципу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Принцип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выдвинут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Павловым</w:t>
      </w:r>
      <w:proofErr w:type="spellEnd"/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 развит его учениками.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такая форма активности, при которой отклонение той или иной функции от уровня, обеспечивающего нормальную жизнедеятельность, и прежде всего оптимальный клеточный метаболизм, является причиной возвращения этой функции к исходному уровню.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удержание различными физиологическими системами всех физиологических показателей организма на определенном уровне, обеспечивающем нормальный метаболизм, определяет постоянство внутренней среды. Понятие о постоянстве внутренней среды как условии свободной жизни ввел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К.Бернар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дополнил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В.Кеннон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понятии </w:t>
      </w:r>
      <w:r w:rsidRPr="00EC7A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гомеостазиса. 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гомеостатические константы организма, жесткие и пластичные, удерживаются в пределах допустимых колебаний </w:t>
      </w:r>
      <w:proofErr w:type="spellStart"/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-гуморальной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регуляцией функций. Ведущим механизмом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 является использование обратных связей, положительных и 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отрицательных, чаще всего осуществляемых сигнальными молекулами или нервными клетками, имеющими рецепторы.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 нервной системе принадлежит ведущая роль в процессах регуляции функций.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структурно-функциональной единицей центральной нервной системы служит нейрон. Глиальных клеток в ЦНС больше, чем нейронов. Отличие глиальных клеток в том, что они не имеют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потенциалзависимых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каналов и не могут генерировать ПД. Однако величина их ПП примерно соответствует потенциалу нейрона, причем почти полностью обеспечивается калиевой проводимостью. Функции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«служебные» по отношению к нейронам, метаболическая, опорная, участие в гематоэнцефалическом барьере и т.д. Внеклеточная среда мозга – ликвор.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Типичный нейрон имеет сому и отростки, дендриты и аксон. Мембрана ограничивает ядро и органеллы, среди которых имеются аппарат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эндоплазматический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митохондрии. Нейроны не способны делиться. На поверхности мембраны имеются сотни и тысячи синапсов. Только 2% из них приходится на сому, остальные преимущественно локализованы на дендритах.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возбуждения нейронов установлены особенности.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1.Потенциал покоя нейронов близок к 60-80 мВ, амплитуда ПД составляет 80-110 мВ. Мембрана нейронов снабжена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потенциалзависимыми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быстрыми натриевыми и кальциевыми каналами, причем последними преимущественно в соме и дендритах.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2.Для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синаптического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возбуждения нейронов необходимы потоки сигналов, приходящие по нескольким входам, и их взаимодействие. Амплитуда ВПСП нейронов мала (0,12-0,24 мВ, редко 0,5 мВ). Порог генерации ПД, наоборот, велик и приближается к 5-10 мВ. Следовательно, 25-100 отдельных ВПСП должны одновременно возникнуть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множестве синапсов, чтобы нейрон «сгенерировал» ПД.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3.Генераторным пунктом в теле нервной клетки считается (впрочем, без абсолютного обоснования),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аксонный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холмик. Синапсы занимают до 40% поверхности сомы, и 75% поверхности дендритного дерева. Это создает дополнительные препятствия прохождению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электротонических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потенциалов по мембране в дополнение к ограничениям, вызванным кабельными свойствами (постоянной длины и постоянной времени).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Аксонный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холмик свободен от синапсов, его возбудимость в несколько раз выше, чем остальных частей мембраны. Высока там и плотность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потенциалзависимых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натриевых каналов. Достаточен и </w:t>
      </w:r>
      <w:r w:rsidRPr="00EC7A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гарантийный фактор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дендритов в возникновении и проведении ПД долгое время в литературе отрицалась. Дендритные синапсы удалены от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аксонного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холмика, вряд ли до него может дойти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электротонический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 от окончания дендрита. Но это не согласуется с наличием на дендритных разветвлениях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шипиковых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контактов. Сейчас получены экспериментальные доказательства того, что ПД генерируются и дендритами.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Нейроны в ЦНС никогда не функционируют изолированно друг от друга. Они объединены в </w:t>
      </w:r>
      <w:r w:rsidRPr="00EC7A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нервные сети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популяции, ядра. Только согласованная работа нейронных ансамблей обеспечивает нервную регуляцию функций организма.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</w:t>
      </w:r>
      <w:r w:rsidRPr="00EC7AE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особенности 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возбуждения в ЦНС?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нервных сетей мозга характерно направленное, одностороннее (линейное) проведения возбуждения. Если имеется цепочка нейронов, связанных между собой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синаптическими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контактами, то из-за свойства химических синапсов выделять медиатор из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пресинаптического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в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синаптическую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щель 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рецептировать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рецептором, локализованным на мембране постсинаптической, вектор распространения возбуждения в нейронной сети направлен в сторону последующего постсинаптического нейрона. Общим примером данного принципа является закон Белл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а–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Мажанди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(афферентные волокна входят в спиной мозг через дорсальные, двигательные волокна покидают спинной мозг через вентральные корешки).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2.Замедленное проведение возбуждения по нейронным совокупностям ЦНС.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Синаптическая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задержка </w:t>
      </w:r>
      <w:proofErr w:type="spellStart"/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син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межклеточного контакта приблизительно равна 0,5-2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имеется n нейронов в сети, общий латентный период проведения сигнала в мозге соответствует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n×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T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син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быть весьма значительным. Косвенно, зная время проведения сигнала по ЦНС (вычисляется с учетом общего времени рефлекса и времени, затраченного на проведение по нервным стволам), можно оценить количество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переключений (n) в дуге конкретного рефлекса.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3.Для возбуждения в ЦНС характерно явление иррадиации. Структурной основой иррадиации является дивергенция. Один аксон нейрона может давать разветвления, и образовывать синапсы на множестве (сотни) других нейронов. Смысловым антиподом иррадиации служит концентрация возбуждения, основанная на конвергенции. Один нейрон может быть мишенью для образования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контактов, образованных тысячами других нервных клеток.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4.Односторонность проведения возбуждения, а также дивергенция и конвергенция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входов создают морфологический субстрат для циркуляции возбуждения (реверберации) по замкнутым нейронным цепям. Считается, что это явление лежит в основе кратковременной памяти.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5.Для определенных нейронов, ассоциированных в ядра, характерна фоновая активность. Она определяется свойствами мембраны и зависит от спонтанной деполяризации. Другие нейроны являются «молчащими» и генерируют ПД только при активации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входов.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6.Для нейронов и имеющихся на их поверхности синапсов характерна чувствительность для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сигнальных молекул и метаболитов, содержащихся в ликворе.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Для нервных центров, как ассоциаций нейронов, характерна утомляемость, одной из причин которой является уменьшение запасов имеющегося медиатора и низкая скорость его синтеза.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Для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процессов в ЦНС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характерна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пласичность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Облегчение,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потенциация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(тетаническая посттетаническая, долговременная), депрессия определяются свойствами рецепторов, следовыми процессами и появлением новых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синаптических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контактов или рецепторов на поверхности нейронов.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Доминанта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Явление и принцип доминанты обосновал академик Ухтомский. Доминирующий очаг возбуждения в мозге может возникнуть из-за превалирования в данный момент нервных или гуморальных механизмов. Автор концепции о доминанте рассматривал ее как общий принцип работы нервных центров и полагал, что она связана с возбуждением целого ансамбля нервных центров, которые временно кооперируются для выполнения биологически важной функции. 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доминанты. 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-Наличие повышенной возбудимости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-Инерционность из-за следовых процессов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-Способность к суммации и сопряженному торможению других центров, функционально несовместимых с центрами очага доминанты.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доминанте вошло составной частью в современные концепции функционирования мозга.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Торможение.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Торможение является активным нервным процессом, очень энергоемким и дорогим с точки зрения функционирования. Используются специальные нейроны,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медиаторные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системы. Тормозные процессы – необходимый компонент в координации нервной деятельности. Торможение в нервных центрах ограничивает распространение возбуждения, что способствует его концентрации, выключает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активнсость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используемых в данный момент нейронных популяций, предохраняет действующие в текущий момент нервные центры от перенапряжения.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Центральное торможение как явление открыто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И.М.Сеченовым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1862 при исследовании рефлекса отдергивания лапки у лягушки.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известно 2 принципиально разных вида торможения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ресинаптическое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постсинаптическое. При этом процесс торможения не распространяется по нервному волокну, подобно возбуждению. Торможение осуществляется на месте, в нужное время. Процесс инициализируется возбуждением.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ЦНС имеются специализированные тормозные нейроны (клетки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Реншоу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клетки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Пуркинье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тормозные синапсы. Общим для них является то, что медиатор (ГАМК или глицин) после выделения в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синаптическую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щель и взаимодействия с рецептором вызывает открытие анионных каналов, поступление в цитоплазму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гиперполяризацию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мембраны. Различают возвратное, параллельное, латеральное и прямое постсинаптическое торможение.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Пресинаптическое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торможение лучше всего изучено на примере феномена деполяризации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первичных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афферентов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интернейронами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желатинозной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субстанции спинного мозга. С участием ГАМК</w:t>
      </w:r>
      <w:r w:rsidRPr="00EC7A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А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рецепторов, ионов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энкефалинов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создаются такие условия, при которых деполяризация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пресинаптического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достигается выходом из клетки ионов хлора и уменьшением активности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потенциалзависимых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кальциевых каналов (и порции выделяющегося в нейронном синапсе дорсального рога медиатора).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Рефлекторная теория.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вклад в развитие рефлекторной теории внесли классики отечественной физиологии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И.М.Сеченов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И.П.Павлов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многочисленные ученики.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Рефлексом называют любую ответную реакцию организма, осуществляемую с участием нервной системы. Структурной основой безусловного рефлекса является рефлекторная дуга, в которую включают следующие звенья.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1.Рецепторы, воспринимающие раздражение.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2.Афферентные (чувствительные) нейроны, их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отростки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вязывающме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рецепторы со структурами ЦНС.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3.Промежуточные нейроны (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интернейроны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вставочные нейроны), представляющие собой центральную часть рефлекторной дуги.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4.Эфферентные нейроны, по которым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воозбуждение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центров следует к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эффекторным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5.Эффекторы, исполнительные органы (мышцы, железы).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четко представлять соматическую и вегетативную рефлекторные дуги. В </w:t>
      </w: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последней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эфферентный нейрон локализован в автономных ганглиях, а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преганглионарный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боковых рогах спинного мозга.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Истинный рефлекс, имеющий все компоненты – афферентное, центральное и эфферентное звено – может замыкаться и на периферии, в автономных ганглиях.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 рефлексы рассмотрены в специальной лекции.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Постулаты рефлекторной теории: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организации любой формы рефлекторной деятельности ведущая роль принадлежит внешним или внутренним стимулам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возбуждение по рефлекторной дуге распространяется поступательно от рецепторов к нервному центру и далее к эффекторам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любой рефлекс заканчивается действием – сокращением мышцы, выделение секрета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спинальные рефлексы характеризуются постоянством, инициализируются действием адекватного раздражителя на рецепторы.</w:t>
      </w:r>
    </w:p>
    <w:p w:rsidR="00EC7AE2" w:rsidRPr="00EC7AE2" w:rsidRDefault="00EC7AE2" w:rsidP="006E5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Работами отечественных теоретиков физиологии выдвинуто представление об организации рефлексов в виде структурно-функционального образования, в котором кроме афферентного, эфферентного и центрального звеньев имеется петля обратной связи от эффектора, связывающая его с нервным центром (рефлекторное кольцо).</w:t>
      </w:r>
      <w:proofErr w:type="gram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Концепцию о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реципрокно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функционирующих рефлекторных кольцах в автономной нервной системе развивает профессор </w:t>
      </w:r>
      <w:proofErr w:type="spellStart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В.В.Солтанов</w:t>
      </w:r>
      <w:proofErr w:type="spellEnd"/>
      <w:r w:rsidRPr="00EC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2B83" w:rsidRPr="006E57D3" w:rsidRDefault="000A2B83" w:rsidP="006E5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AE2" w:rsidRPr="006E57D3" w:rsidRDefault="006E57D3" w:rsidP="006E57D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2</w:t>
      </w:r>
      <w:r w:rsidR="00EC7AE2" w:rsidRPr="006E57D3">
        <w:rPr>
          <w:rFonts w:ascii="Times New Roman" w:hAnsi="Times New Roman" w:cs="Times New Roman"/>
          <w:b w:val="0"/>
          <w:color w:val="auto"/>
          <w:sz w:val="24"/>
          <w:szCs w:val="24"/>
          <w:u w:val="single"/>
        </w:rPr>
        <w:t>.Физиология спинного мозга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Спинной мозг представляет собой нервный тяж длиной около 45 см у мужчин и около 42 см у женщин. Он имеет сегментарное строение (31 — 33 сегмента) — каждый его участок связан с определенным метамерным сегментом тела. Спинной мозг анатомически делят на пять отделов: шейный грудной поясничный крестцовый и копчиковый.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Общее число нейронов в спинном мозге приближается к 13 млн. Большинство из них (97 %) являются </w:t>
      </w:r>
      <w:proofErr w:type="spellStart"/>
      <w:r w:rsidRPr="006E57D3">
        <w:t>интернейронами</w:t>
      </w:r>
      <w:proofErr w:type="spellEnd"/>
      <w:r w:rsidRPr="006E57D3">
        <w:t>, 3 % относят к эфферентным нейронам.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Эфферентные нейроны</w:t>
      </w:r>
      <w:r w:rsidRPr="006E57D3">
        <w:rPr>
          <w:b/>
          <w:bCs/>
          <w:i/>
          <w:iCs/>
        </w:rPr>
        <w:t xml:space="preserve"> </w:t>
      </w:r>
      <w:r w:rsidRPr="006E57D3">
        <w:t xml:space="preserve">спинного мозга, относящиеся к соматической нервной системе, являются </w:t>
      </w:r>
      <w:proofErr w:type="spellStart"/>
      <w:r w:rsidRPr="006E57D3">
        <w:t>мотонейронами</w:t>
      </w:r>
      <w:proofErr w:type="spellEnd"/>
      <w:r w:rsidRPr="006E57D3">
        <w:t>. Различают α- и γ-</w:t>
      </w:r>
      <w:proofErr w:type="spellStart"/>
      <w:r w:rsidRPr="006E57D3">
        <w:t>мотонейроны</w:t>
      </w:r>
      <w:proofErr w:type="spellEnd"/>
      <w:r w:rsidRPr="006E57D3">
        <w:t>. α-</w:t>
      </w:r>
      <w:proofErr w:type="spellStart"/>
      <w:r w:rsidRPr="006E57D3">
        <w:t>Мотонейроны</w:t>
      </w:r>
      <w:proofErr w:type="spellEnd"/>
      <w:r w:rsidRPr="006E57D3">
        <w:t xml:space="preserve"> иннервируют </w:t>
      </w:r>
      <w:proofErr w:type="spellStart"/>
      <w:r w:rsidRPr="006E57D3">
        <w:t>экстрафузальные</w:t>
      </w:r>
      <w:proofErr w:type="spellEnd"/>
      <w:r w:rsidRPr="006E57D3">
        <w:t xml:space="preserve"> (рабочие) мышечные волокна скелетных мышц, имеющих высокую скорость проведения возбуждения по аксонам (70—120 м/с, группа</w:t>
      </w:r>
      <w:proofErr w:type="gramStart"/>
      <w:r w:rsidRPr="006E57D3">
        <w:t xml:space="preserve"> А</w:t>
      </w:r>
      <w:proofErr w:type="gramEnd"/>
      <w:r w:rsidRPr="006E57D3">
        <w:t xml:space="preserve"> α). 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γ</w:t>
      </w:r>
      <w:r w:rsidRPr="006E57D3">
        <w:rPr>
          <w:i/>
          <w:iCs/>
        </w:rPr>
        <w:t>-</w:t>
      </w:r>
      <w:proofErr w:type="spellStart"/>
      <w:r w:rsidRPr="006E57D3">
        <w:rPr>
          <w:i/>
          <w:iCs/>
        </w:rPr>
        <w:t>Мотонейроны</w:t>
      </w:r>
      <w:proofErr w:type="spellEnd"/>
      <w:r w:rsidRPr="006E57D3">
        <w:rPr>
          <w:i/>
          <w:iCs/>
        </w:rPr>
        <w:t xml:space="preserve"> </w:t>
      </w:r>
      <w:r w:rsidRPr="006E57D3">
        <w:t xml:space="preserve">рассредоточены среди </w:t>
      </w:r>
      <w:proofErr w:type="gramStart"/>
      <w:r w:rsidRPr="006E57D3">
        <w:t>α-</w:t>
      </w:r>
      <w:proofErr w:type="spellStart"/>
      <w:proofErr w:type="gramEnd"/>
      <w:r w:rsidRPr="006E57D3">
        <w:t>мотонейронов</w:t>
      </w:r>
      <w:proofErr w:type="spellEnd"/>
      <w:r w:rsidRPr="006E57D3">
        <w:t xml:space="preserve">, они иннервируют </w:t>
      </w:r>
      <w:proofErr w:type="spellStart"/>
      <w:r w:rsidRPr="006E57D3">
        <w:t>интрафузальные</w:t>
      </w:r>
      <w:proofErr w:type="spellEnd"/>
      <w:r w:rsidRPr="006E57D3">
        <w:t xml:space="preserve"> мышечные волокна мышечного веретена (мышечного рецептора).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Их активность регулируется посылками от вышележащих отделов ЦНС. Оба типа </w:t>
      </w:r>
      <w:proofErr w:type="spellStart"/>
      <w:r w:rsidRPr="006E57D3">
        <w:t>мотонейронов</w:t>
      </w:r>
      <w:proofErr w:type="spellEnd"/>
      <w:r w:rsidRPr="006E57D3">
        <w:t xml:space="preserve"> участвуют в механизме α- γ-сопряжения. Суть его в том, что при изменении сократительной деятельности </w:t>
      </w:r>
      <w:proofErr w:type="spellStart"/>
      <w:r w:rsidRPr="006E57D3">
        <w:t>интрафузальных</w:t>
      </w:r>
      <w:proofErr w:type="spellEnd"/>
      <w:r w:rsidRPr="006E57D3">
        <w:t xml:space="preserve"> волокон под влиянием </w:t>
      </w:r>
      <w:proofErr w:type="gramStart"/>
      <w:r w:rsidRPr="006E57D3">
        <w:t>γ-</w:t>
      </w:r>
      <w:proofErr w:type="spellStart"/>
      <w:proofErr w:type="gramEnd"/>
      <w:r w:rsidRPr="006E57D3">
        <w:t>мотонейронов</w:t>
      </w:r>
      <w:proofErr w:type="spellEnd"/>
      <w:r w:rsidRPr="006E57D3">
        <w:t xml:space="preserve"> изменяется активность мышечных рецепторов. </w:t>
      </w:r>
      <w:proofErr w:type="spellStart"/>
      <w:r w:rsidRPr="006E57D3">
        <w:t>Импульсация</w:t>
      </w:r>
      <w:proofErr w:type="spellEnd"/>
      <w:r w:rsidRPr="006E57D3">
        <w:t xml:space="preserve"> от мышечных рецепторов активирует </w:t>
      </w:r>
      <w:proofErr w:type="gramStart"/>
      <w:r w:rsidRPr="006E57D3">
        <w:t>α-</w:t>
      </w:r>
      <w:proofErr w:type="spellStart"/>
      <w:proofErr w:type="gramEnd"/>
      <w:r w:rsidRPr="006E57D3">
        <w:t>мото</w:t>
      </w:r>
      <w:proofErr w:type="spellEnd"/>
      <w:r w:rsidRPr="006E57D3">
        <w:t>-нейроны «своей» мышцы и тормозит α-</w:t>
      </w:r>
      <w:proofErr w:type="spellStart"/>
      <w:r w:rsidRPr="006E57D3">
        <w:t>мото</w:t>
      </w:r>
      <w:proofErr w:type="spellEnd"/>
      <w:r w:rsidRPr="006E57D3">
        <w:t xml:space="preserve">-нейроны мышцы-антагониста. 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В этих рефлексах особо важна роль афферентного звена. Мышечные веретена (мышечные рецепторы) </w:t>
      </w:r>
      <w:proofErr w:type="gramStart"/>
      <w:r w:rsidRPr="006E57D3">
        <w:t>расположены параллельно скелетной мышце своими концами крепятся</w:t>
      </w:r>
      <w:proofErr w:type="gramEnd"/>
      <w:r w:rsidRPr="006E57D3">
        <w:t xml:space="preserve"> к соединительнотканной оболочке пучка </w:t>
      </w:r>
      <w:proofErr w:type="spellStart"/>
      <w:r w:rsidRPr="006E57D3">
        <w:t>экстрафузальных</w:t>
      </w:r>
      <w:proofErr w:type="spellEnd"/>
      <w:r w:rsidRPr="006E57D3">
        <w:t xml:space="preserve"> мышечных волокон при помощи напоминающих сухожилия полосок. Мышечный рецептор состоит из нескольких поперечнополосатых </w:t>
      </w:r>
      <w:proofErr w:type="spellStart"/>
      <w:r w:rsidRPr="006E57D3">
        <w:t>интрафузальных</w:t>
      </w:r>
      <w:proofErr w:type="spellEnd"/>
      <w:r w:rsidRPr="006E57D3">
        <w:t xml:space="preserve"> мышечных волокон, окруженных соединительнотканной капсулой. Вокруг средней части мышечного веретена обвивается несколько раз окончание одного афферентного волокна. 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Сухожильные рецепторы (рецепторы </w:t>
      </w:r>
      <w:proofErr w:type="spellStart"/>
      <w:r w:rsidRPr="006E57D3">
        <w:t>Гольджи</w:t>
      </w:r>
      <w:proofErr w:type="spellEnd"/>
      <w:r w:rsidRPr="006E57D3">
        <w:t>) заключены в соединительнотканную капсулу и локализуются в сухожилиях скелетных мы</w:t>
      </w:r>
      <w:proofErr w:type="gramStart"/>
      <w:r w:rsidRPr="006E57D3">
        <w:t>шц вбл</w:t>
      </w:r>
      <w:proofErr w:type="gramEnd"/>
      <w:r w:rsidRPr="006E57D3">
        <w:t xml:space="preserve">изи от сухожильно-мышечного соединения. Рецепторы представляют собой </w:t>
      </w:r>
      <w:proofErr w:type="spellStart"/>
      <w:r w:rsidRPr="006E57D3">
        <w:t>безмиелиновые</w:t>
      </w:r>
      <w:proofErr w:type="spellEnd"/>
      <w:r w:rsidRPr="006E57D3">
        <w:t xml:space="preserve"> окончания толстого миелинового афферентного волокна (подойдя к капсуле рецепторов </w:t>
      </w:r>
      <w:proofErr w:type="spellStart"/>
      <w:r w:rsidRPr="006E57D3">
        <w:t>Гольджи</w:t>
      </w:r>
      <w:proofErr w:type="spellEnd"/>
      <w:r w:rsidRPr="006E57D3">
        <w:t>, это волокно теряет миелиновую оболочку и делится на несколько окончаний). Сухожильные рецепторы крепятся относительно скелетной мышцы последовательно, что обеспечивает их раздражение при натяжении сухожилия</w:t>
      </w:r>
      <w:proofErr w:type="gramStart"/>
      <w:r w:rsidRPr="006E57D3">
        <w:t xml:space="preserve"> П</w:t>
      </w:r>
      <w:proofErr w:type="gramEnd"/>
      <w:r w:rsidRPr="006E57D3">
        <w:t>оэтому сухожильные рецепторы посылают информацию в мозг о том, что мышца сокращена (напряжено и сухожилие), а мышечные рецепторы — что мышца расслаблена и удлинена. Импульсы от сухожильных рецепторов тормозят нейроны своего центра и возбуждают нейроны центра-антагониста (у мышц-сгибателей это возбуждение выражено слабее).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Таким </w:t>
      </w:r>
      <w:proofErr w:type="gramStart"/>
      <w:r w:rsidRPr="006E57D3">
        <w:t>образом</w:t>
      </w:r>
      <w:proofErr w:type="gramEnd"/>
      <w:r w:rsidRPr="006E57D3">
        <w:t xml:space="preserve"> регулируются тонус скелетных мышц и двигательные реакции. 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Афферентные нейроны</w:t>
      </w:r>
      <w:r w:rsidRPr="006E57D3">
        <w:rPr>
          <w:b/>
          <w:bCs/>
          <w:i/>
          <w:iCs/>
        </w:rPr>
        <w:t xml:space="preserve"> </w:t>
      </w:r>
      <w:r w:rsidRPr="006E57D3">
        <w:t>соматической нервной системы локализуются в спинномозговых чувствительных узлах. Они имеют т-образные отростки, один конец которых направляется на периферию и образует рецептор в органах, а другой следует в спинной мозг через дорсальный корешок и образует синапс с верхними пластинами серого вещества спинного мозга. Система вставочных нейронов (</w:t>
      </w:r>
      <w:proofErr w:type="spellStart"/>
      <w:r w:rsidRPr="006E57D3">
        <w:t>интернейронов</w:t>
      </w:r>
      <w:proofErr w:type="spellEnd"/>
      <w:r w:rsidRPr="006E57D3">
        <w:t xml:space="preserve">) обеспечивает замыкание рефлекса на сегментарном уровне либо передает импульсы в </w:t>
      </w:r>
      <w:proofErr w:type="spellStart"/>
      <w:r w:rsidRPr="006E57D3">
        <w:t>надсегментарные</w:t>
      </w:r>
      <w:proofErr w:type="spellEnd"/>
      <w:r w:rsidRPr="006E57D3">
        <w:t xml:space="preserve"> области ЦНС.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rPr>
          <w:b/>
          <w:bCs/>
          <w:i/>
          <w:iCs/>
        </w:rPr>
        <w:t xml:space="preserve">Нейроны симпатической нервной системы </w:t>
      </w:r>
      <w:r w:rsidRPr="006E57D3">
        <w:t xml:space="preserve">являются также вставочными; расположены в боковых рогах грудного, поясничного и частично шейного отделов спинного мозга Они </w:t>
      </w:r>
      <w:proofErr w:type="spellStart"/>
      <w:r w:rsidRPr="006E57D3">
        <w:t>фоново</w:t>
      </w:r>
      <w:proofErr w:type="spellEnd"/>
      <w:r w:rsidRPr="006E57D3">
        <w:t xml:space="preserve">-активны, частота их разрядов 3—5 </w:t>
      </w:r>
      <w:proofErr w:type="spellStart"/>
      <w:r w:rsidRPr="006E57D3">
        <w:t>имп</w:t>
      </w:r>
      <w:proofErr w:type="spellEnd"/>
      <w:r w:rsidRPr="006E57D3">
        <w:t xml:space="preserve">/с. Нейроны </w:t>
      </w:r>
      <w:r w:rsidRPr="006E57D3">
        <w:lastRenderedPageBreak/>
        <w:t>парасимпатического отдела</w:t>
      </w:r>
      <w:r w:rsidRPr="006E57D3">
        <w:rPr>
          <w:b/>
          <w:bCs/>
          <w:i/>
          <w:iCs/>
        </w:rPr>
        <w:t xml:space="preserve"> </w:t>
      </w:r>
      <w:r w:rsidRPr="006E57D3">
        <w:t xml:space="preserve">вегетативной нервной системы также вставочные, локализуются в сакральном отделе спинного мозга и также </w:t>
      </w:r>
      <w:proofErr w:type="spellStart"/>
      <w:r w:rsidRPr="006E57D3">
        <w:t>фоново</w:t>
      </w:r>
      <w:proofErr w:type="spellEnd"/>
      <w:r w:rsidRPr="006E57D3">
        <w:t>-активны.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В спинном мозге находятся центры регуляции большинства внутренних органов и скелетных мышц. 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proofErr w:type="spellStart"/>
      <w:r w:rsidRPr="006E57D3">
        <w:t>Миотатический</w:t>
      </w:r>
      <w:proofErr w:type="spellEnd"/>
      <w:r w:rsidRPr="006E57D3">
        <w:t xml:space="preserve"> и </w:t>
      </w:r>
      <w:proofErr w:type="gramStart"/>
      <w:r w:rsidRPr="006E57D3">
        <w:t>сухожильный</w:t>
      </w:r>
      <w:proofErr w:type="gramEnd"/>
      <w:r w:rsidRPr="006E57D3">
        <w:t xml:space="preserve"> рефлексы соматической нервной системы, элементы </w:t>
      </w:r>
      <w:proofErr w:type="spellStart"/>
      <w:r w:rsidRPr="006E57D3">
        <w:t>шагательного</w:t>
      </w:r>
      <w:proofErr w:type="spellEnd"/>
      <w:r w:rsidRPr="006E57D3">
        <w:t xml:space="preserve"> рефлекса, управления инспираторными и экспираторными мышцами локализованы здесь.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Спинальные центры симпатического отдела вегетативной нервной системы осуществляют управление зрачковым рефлексом, регулируют деятельности сердца, сосудов, почек, органов пищеварительной системы.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Для спинного мозга характерна проводниковая функция.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Она осуществляется с помощью нисходящих и восходящих путей.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Афферентная информация поступает в спинной мозг через задние корешки, эфферентная </w:t>
      </w:r>
      <w:proofErr w:type="spellStart"/>
      <w:r w:rsidRPr="006E57D3">
        <w:t>импульсация</w:t>
      </w:r>
      <w:proofErr w:type="spellEnd"/>
      <w:r w:rsidRPr="006E57D3">
        <w:t xml:space="preserve"> и регуляция функций различных органов и тканей организма осуществляются через передние корешки (закон Белла—</w:t>
      </w:r>
      <w:proofErr w:type="spellStart"/>
      <w:r w:rsidRPr="006E57D3">
        <w:t>Мажанди</w:t>
      </w:r>
      <w:proofErr w:type="spellEnd"/>
      <w:r w:rsidRPr="006E57D3">
        <w:t>).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Каждый корешок представляет собой множество нервных волокон. Например, дорсальный корешок кошки включает 12 тыс., а вентральный — 6 тыс. нервных волокон.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Все афферентные входы в спинной мозг несут информацию от трех групп рецепторов:</w:t>
      </w:r>
    </w:p>
    <w:p w:rsidR="00EC7AE2" w:rsidRPr="006E57D3" w:rsidRDefault="00EC7AE2" w:rsidP="006E57D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proofErr w:type="gramStart"/>
      <w:r w:rsidRPr="006E57D3">
        <w:t>кожных рецепторов — болевых, температурных, рецепторов прикосновения, давления, вибрации;</w:t>
      </w:r>
      <w:proofErr w:type="gramEnd"/>
    </w:p>
    <w:p w:rsidR="00EC7AE2" w:rsidRPr="006E57D3" w:rsidRDefault="00EC7AE2" w:rsidP="006E57D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6E57D3">
        <w:t xml:space="preserve">проприорецепторов — мышечных (мышечных веретен), сухожильных (рецепторов </w:t>
      </w:r>
      <w:proofErr w:type="spellStart"/>
      <w:r w:rsidRPr="006E57D3">
        <w:t>Гольджи</w:t>
      </w:r>
      <w:proofErr w:type="spellEnd"/>
      <w:r w:rsidRPr="006E57D3">
        <w:t>), надкостницы и оболочек суставов;</w:t>
      </w:r>
    </w:p>
    <w:p w:rsidR="00EC7AE2" w:rsidRPr="006E57D3" w:rsidRDefault="00EC7AE2" w:rsidP="006E57D3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6E57D3">
        <w:t>рецепторов внутренних органов — висцеральных, или интерорецепторов</w:t>
      </w:r>
      <w:proofErr w:type="gramStart"/>
      <w:r w:rsidRPr="006E57D3">
        <w:t>.</w:t>
      </w:r>
      <w:proofErr w:type="gramEnd"/>
      <w:r w:rsidRPr="006E57D3">
        <w:t xml:space="preserve"> </w:t>
      </w:r>
      <w:proofErr w:type="gramStart"/>
      <w:r w:rsidRPr="006E57D3">
        <w:t>р</w:t>
      </w:r>
      <w:proofErr w:type="gramEnd"/>
      <w:r w:rsidRPr="006E57D3">
        <w:t>ефлексов.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 xml:space="preserve">В каждом сегменте спинного мозга имеются нейроны, дающие начало восходящим проекциям к вышерасположенным структурам нервной системы. Строение путей Голля, </w:t>
      </w:r>
      <w:proofErr w:type="spellStart"/>
      <w:r w:rsidRPr="006E57D3">
        <w:t>Бурдаха</w:t>
      </w:r>
      <w:proofErr w:type="spellEnd"/>
      <w:r w:rsidRPr="006E57D3">
        <w:t xml:space="preserve">, </w:t>
      </w:r>
      <w:proofErr w:type="gramStart"/>
      <w:r w:rsidRPr="006E57D3">
        <w:t>спиномозжечковый</w:t>
      </w:r>
      <w:proofErr w:type="gramEnd"/>
      <w:r w:rsidRPr="006E57D3">
        <w:t xml:space="preserve"> и спиноталамический хорошо освещены в курсе анатомии. 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Спинной мозг – наиболее древнее образование ЦНС. Характерная особенность строения – </w:t>
      </w:r>
      <w:proofErr w:type="spellStart"/>
      <w:r w:rsidRPr="006E57D3">
        <w:rPr>
          <w:rStyle w:val="a6"/>
          <w:rFonts w:eastAsiaTheme="majorEastAsia"/>
        </w:rPr>
        <w:t>сегментарность</w:t>
      </w:r>
      <w:proofErr w:type="spellEnd"/>
      <w:r w:rsidRPr="006E57D3">
        <w:t>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Нейроны спинного мозга образуют его </w:t>
      </w:r>
      <w:r w:rsidRPr="006E57D3">
        <w:rPr>
          <w:rStyle w:val="a6"/>
          <w:rFonts w:eastAsiaTheme="majorEastAsia"/>
        </w:rPr>
        <w:t xml:space="preserve">серое вещество </w:t>
      </w:r>
      <w:r w:rsidRPr="006E57D3">
        <w:t>в виде передних и задних рогов. Они выполняют рефлекторную функцию спинного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Задние рога содержат нейроны (</w:t>
      </w:r>
      <w:proofErr w:type="spellStart"/>
      <w:r w:rsidRPr="006E57D3">
        <w:t>интернейроны</w:t>
      </w:r>
      <w:proofErr w:type="spellEnd"/>
      <w:r w:rsidRPr="006E57D3">
        <w:t xml:space="preserve">), которые передают импульсы в вышележащие центры, в симметричные структуры противоположной стороны, к передним рогам спинного мозга. Задние рога содержат афферентные нейроны, которые реагируют на болевые, температурные, тактильные, вибрационные, </w:t>
      </w:r>
      <w:proofErr w:type="spellStart"/>
      <w:r w:rsidRPr="006E57D3">
        <w:t>проприоцептивные</w:t>
      </w:r>
      <w:proofErr w:type="spellEnd"/>
      <w:r w:rsidRPr="006E57D3">
        <w:t xml:space="preserve"> раздражения.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Передние рога содержат нейроны (</w:t>
      </w:r>
      <w:proofErr w:type="spellStart"/>
      <w:r w:rsidRPr="006E57D3">
        <w:t>мотонейроны</w:t>
      </w:r>
      <w:proofErr w:type="spellEnd"/>
      <w:r w:rsidRPr="006E57D3">
        <w:t>), дающие аксоны к мышцам, они являются эфферентными. Все нисходящие пути ЦНС двигательных реакций заканчиваются в передних рогах.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В боковых рогах шейных и двух поясничных сегментов располагаются нейроны симпатического отдела вегетативной нервной системы, во втором—четвертом сегментах – парасимпатического.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В составе спинного мозга имеется множество вставочных нейронов, которые обеспечивают связь с сегментами и с вышележащими отделами ЦНС, на их долю приходится 97 % от общего числа нейронов спинного мозга. В их состав входят ассоциативные нейроны – нейроны собственного аппарата спинного мозга, они устанавливают связи внутри и между сегментами.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  <w:rFonts w:eastAsiaTheme="majorEastAsia"/>
        </w:rPr>
        <w:t xml:space="preserve">Белое вещество </w:t>
      </w:r>
      <w:r w:rsidRPr="006E57D3">
        <w:t>спинного мозга образовано миелиновыми волокнами (короткими и длинными) и выполняет проводниковую роль.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Короткие волокна связывают нейроны одного или разных сегментов спинного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lastRenderedPageBreak/>
        <w:t>Длинные волокна (проекционные) образуют проводящие пути спинного мозга. Они формируют восходящие пути, идущие к головному мозгу, и нисходящие пути, идущие от головного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Спинной мозг выполняет рефлекторную и проводниковую функции.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Рефлекторная функция позволяет реализовать все двигательные рефлексы тела, рефлексы внутренних органов, терморегуляции и т. д. Рефлекторные реакции зависят от места, силы раздражителя, площади рефлексогенной зоны, скорости проведения импульса по волокнам, от влияния головного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  <w:rFonts w:eastAsiaTheme="majorEastAsia"/>
        </w:rPr>
        <w:t xml:space="preserve">Рефлексы делятся </w:t>
      </w:r>
      <w:proofErr w:type="gramStart"/>
      <w:r w:rsidRPr="006E57D3">
        <w:rPr>
          <w:rStyle w:val="a6"/>
          <w:rFonts w:eastAsiaTheme="majorEastAsia"/>
        </w:rPr>
        <w:t>на</w:t>
      </w:r>
      <w:proofErr w:type="gramEnd"/>
      <w:r w:rsidRPr="006E57D3">
        <w:rPr>
          <w:rStyle w:val="a6"/>
          <w:rFonts w:eastAsiaTheme="majorEastAsia"/>
        </w:rPr>
        <w:t>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</w:t>
      </w:r>
      <w:proofErr w:type="spellStart"/>
      <w:r w:rsidRPr="006E57D3">
        <w:t>экстероцептивные</w:t>
      </w:r>
      <w:proofErr w:type="spellEnd"/>
      <w:r w:rsidRPr="006E57D3">
        <w:t xml:space="preserve"> (возникают при раздражении агентами внешней среды сенсорных раздражителей);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</w:t>
      </w:r>
      <w:proofErr w:type="spellStart"/>
      <w:r w:rsidRPr="006E57D3">
        <w:t>интероцептивные</w:t>
      </w:r>
      <w:proofErr w:type="spellEnd"/>
      <w:r w:rsidRPr="006E57D3">
        <w:t xml:space="preserve"> (возникают при раздражении </w:t>
      </w:r>
      <w:proofErr w:type="spellStart"/>
      <w:r w:rsidRPr="006E57D3">
        <w:t>пресс</w:t>
      </w:r>
      <w:proofErr w:type="gramStart"/>
      <w:r w:rsidRPr="006E57D3">
        <w:t>о</w:t>
      </w:r>
      <w:proofErr w:type="spellEnd"/>
      <w:r w:rsidRPr="006E57D3">
        <w:t>-</w:t>
      </w:r>
      <w:proofErr w:type="gramEnd"/>
      <w:r w:rsidRPr="006E57D3">
        <w:t xml:space="preserve">, </w:t>
      </w:r>
      <w:proofErr w:type="spellStart"/>
      <w:r w:rsidRPr="006E57D3">
        <w:t>механо</w:t>
      </w:r>
      <w:proofErr w:type="spellEnd"/>
      <w:r w:rsidRPr="006E57D3">
        <w:t>-, хемо-, терморецепторов): висцеро-висцеральные – рефлексы с одного внутреннего органа на другой, висцеро-мышечные – рефлексы с внутренних органов на скелетную мускулатуру;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</w:t>
      </w:r>
      <w:proofErr w:type="spellStart"/>
      <w:r w:rsidRPr="006E57D3">
        <w:t>проприоцептивные</w:t>
      </w:r>
      <w:proofErr w:type="spellEnd"/>
      <w:r w:rsidRPr="006E57D3">
        <w:t xml:space="preserve"> (собственные) рефлексы с самой мышцы и связанных с ней образований. Они имеют моносинаптическую рефлекторную дугу. </w:t>
      </w:r>
      <w:proofErr w:type="spellStart"/>
      <w:r w:rsidRPr="006E57D3">
        <w:t>Проприоцептивные</w:t>
      </w:r>
      <w:proofErr w:type="spellEnd"/>
      <w:r w:rsidRPr="006E57D3">
        <w:t xml:space="preserve"> рефлексы регулируют двигательную активность за счет сухожильных и </w:t>
      </w:r>
      <w:proofErr w:type="spellStart"/>
      <w:r w:rsidRPr="006E57D3">
        <w:t>позотонических</w:t>
      </w:r>
      <w:proofErr w:type="spellEnd"/>
      <w:r w:rsidRPr="006E57D3">
        <w:t xml:space="preserve"> рефлексов. Сухожильные рефлексы (коленный, ахиллов, с трехглавой мышцы плеча и т. д.) возникают при растяжении мышц и вызывают расслабление или сокращение мышцы, возникают при каждом мышечном движении;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4) </w:t>
      </w:r>
      <w:proofErr w:type="spellStart"/>
      <w:r w:rsidRPr="006E57D3">
        <w:t>позотонические</w:t>
      </w:r>
      <w:proofErr w:type="spellEnd"/>
      <w:r w:rsidRPr="006E57D3">
        <w:t xml:space="preserve"> рефлексы (возникают при возбуждении вестибулярных рецепторов при изменении скорости движения и положения головы по отношению к туловищу, что приводит к перераспределению тонуса мышц (повышению тонуса разгибателей и уменьшению сгибателей) и обеспечивает равновесие тела).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Исследование </w:t>
      </w:r>
      <w:proofErr w:type="spellStart"/>
      <w:r w:rsidRPr="006E57D3">
        <w:t>проприоцептивных</w:t>
      </w:r>
      <w:proofErr w:type="spellEnd"/>
      <w:r w:rsidRPr="006E57D3">
        <w:t xml:space="preserve"> рефлексов производится для определения возбудимости и степени поражения ЦНС.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Проводниковая функция обеспечивает связь нейронов спинного мозга друг с другом или с вышележащими отделами ЦНС.</w:t>
      </w:r>
    </w:p>
    <w:p w:rsidR="008A091E" w:rsidRPr="006E57D3" w:rsidRDefault="008A091E" w:rsidP="006E57D3">
      <w:pPr>
        <w:pStyle w:val="a3"/>
        <w:spacing w:before="0" w:beforeAutospacing="0" w:after="0" w:afterAutospacing="0"/>
        <w:ind w:firstLine="709"/>
        <w:jc w:val="both"/>
      </w:pPr>
    </w:p>
    <w:p w:rsidR="00EC7AE2" w:rsidRPr="006E57D3" w:rsidRDefault="006E57D3" w:rsidP="006E57D3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 w:rsidRPr="006E57D3">
        <w:rPr>
          <w:b/>
          <w:bCs/>
          <w:u w:val="single"/>
        </w:rPr>
        <w:t>3. Структура и ф</w:t>
      </w:r>
      <w:r w:rsidR="00EC7AE2" w:rsidRPr="006E57D3">
        <w:rPr>
          <w:b/>
          <w:bCs/>
          <w:u w:val="single"/>
        </w:rPr>
        <w:t>ункции головного мозга.</w:t>
      </w:r>
    </w:p>
    <w:p w:rsidR="00EC7AE2" w:rsidRPr="006E57D3" w:rsidRDefault="00EC7AE2" w:rsidP="006E57D3">
      <w:pPr>
        <w:pStyle w:val="a3"/>
        <w:spacing w:before="0" w:beforeAutospacing="0" w:after="0" w:afterAutospacing="0"/>
        <w:ind w:firstLine="709"/>
        <w:jc w:val="both"/>
      </w:pPr>
      <w:r w:rsidRPr="006E57D3">
        <w:t>Головной мозг состоит из конечного мозга (кора большого мозга, белое вещество, базальные ганглии), промежуточного, среднего, заднего (мост и мозжечок) и продолговатого мозга. Часть этих структур определяют понятием «ствол мозга» (продолговатый мозг, мост и средний мозг), совместная деятельность которых формирует основные стволовые функции, например, сложные цепные рефлексы, регуляцию мышечного тонуса и позы, восходящее влияние ретикулярной формации на конечный мозг.</w:t>
      </w:r>
    </w:p>
    <w:p w:rsidR="008A091E" w:rsidRPr="006E57D3" w:rsidRDefault="008A091E" w:rsidP="006E57D3">
      <w:pPr>
        <w:pStyle w:val="p"/>
        <w:spacing w:before="0" w:beforeAutospacing="0" w:after="0" w:afterAutospacing="0"/>
        <w:ind w:firstLine="709"/>
        <w:jc w:val="both"/>
        <w:rPr>
          <w:u w:val="single"/>
        </w:rPr>
      </w:pPr>
      <w:bookmarkStart w:id="0" w:name="_GoBack"/>
      <w:r w:rsidRPr="006E57D3">
        <w:rPr>
          <w:u w:val="single"/>
        </w:rPr>
        <w:t>Физиология заднего и среднего мозга</w:t>
      </w:r>
    </w:p>
    <w:bookmarkEnd w:id="0"/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</w:rPr>
        <w:t>Структурные образования заднего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1. V–XII пара черепных нервов.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2. Вестибулярные ядра.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3. Ядра ретикулярной формации.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Основные функции заднего мозга проводниковая и рефлекторная.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Через задний мозг проходят нисходящие пути (кортикоспинальный и экстрапирамидный), восходящие – </w:t>
      </w:r>
      <w:proofErr w:type="spellStart"/>
      <w:r w:rsidRPr="006E57D3">
        <w:t>ретикул</w:t>
      </w:r>
      <w:proofErr w:type="gramStart"/>
      <w:r w:rsidRPr="006E57D3">
        <w:t>о</w:t>
      </w:r>
      <w:proofErr w:type="spellEnd"/>
      <w:r w:rsidRPr="006E57D3">
        <w:t>–</w:t>
      </w:r>
      <w:proofErr w:type="gramEnd"/>
      <w:r w:rsidRPr="006E57D3">
        <w:t xml:space="preserve"> и вестибулоспинальный, отвечающие за перераспределение мышечного тонуса и поддержание позы тела.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</w:rPr>
        <w:t>Рефлекторная функция обеспечивает: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защитные рефлексы (слезотечение, мигание, кашель, рвоту, чиханье);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центр речи обеспечивает рефлексы голосообразования, ядра X, XII, VII черепно-мозговых нервов, дыхательный центр регулируют поток воздуха, кора больших полушарий – центр речи;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lastRenderedPageBreak/>
        <w:t>3) рефлексы поддержания позы (лабиринтные рефлексы). Статические рефлексы поддерживают тонус мышц для сохранения позы тела, статокинетические перераспределяют тонус мышц для принятия позы, соответствующей моменту прямолинейного или вращательного движения;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4) центры, расположенные в заднем мозге, регулируют деятельность многих систем.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proofErr w:type="gramStart"/>
      <w:r w:rsidRPr="006E57D3">
        <w:t>Сосудистый центр осуществляет регуляцию сосудистого тонуса, дыхательный – регуляцию вдоха и выдоха, комплексный пищевой центр – регуляцию секреции желудочных, кишечных желез, поджелудочной железы, секреторных клеток печени, слюнных желез, обеспечивает рефлексы сосания, жевания, глотания.</w:t>
      </w:r>
      <w:proofErr w:type="gramEnd"/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Повреждение заднего мозга приводит к утрате чувствительности, волевой моторики, терморегуляции, но дыхание, величина артериального давления, рефлекторная активность при этом сохраняются.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</w:rPr>
        <w:t>Структурные единицы среднего мозга: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бугры четверохолмия;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красное ядро;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черное ядро;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4) ядра III–IV пары черепно-мозговых нервов.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Бугры четверохолмия выполняют афферентную функцию, остальные образования – эфферентную.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Бугры четверохолмия тесным образом взаимодействуют с ядрами III–IV пар черепно-мозговых нервов, красным ядром, со зрительным трактом. За счет этого взаимодействия происходит обеспечение передними буграми ориентировочной рефлекторной реакции на свет, а задними – на звук. Обеспечивают жизненно важные рефлексы: старт-рефлекс – двигательная реакция на резкий необычный раздражитель (повышение тонуса сгибателей), ориентир-рефлекс – двигательная реакция на новый раздражитель (поворот тела, головы).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Передние бугры с ядрами III–IV черепно-мозговых нервов обеспечивают реакцию конвергенции (схождение глазных яблок к срединной линии), движение глазных яблок.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Красное ядро принимает участие в регуляции перераспределения мышечного тонуса, в восстановлении позы тела (повышает тонус сгибателей, понижают тонус разгибателей), поддержании равновесия, подготавливает скелетные мышцы к произвольным и непроизвольным движениям.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Черное вещество мозга координирует акт глотания и жевания, дыхания, уровень кровяного давления (патология черного вещества мозга ведет к повышению кровяного давления).</w:t>
      </w:r>
    </w:p>
    <w:p w:rsidR="008A091E" w:rsidRPr="006E57D3" w:rsidRDefault="008A091E" w:rsidP="006E57D3">
      <w:pPr>
        <w:pStyle w:val="p"/>
        <w:spacing w:before="0" w:beforeAutospacing="0" w:after="0" w:afterAutospacing="0"/>
        <w:ind w:firstLine="709"/>
        <w:jc w:val="both"/>
      </w:pPr>
      <w:r w:rsidRPr="006E57D3">
        <w:t>3. Физиология промежуточного мозга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В состав промежуточного мозга входят таламус и гипоталамус, они связывают ствол мозга с корой большого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  <w:rFonts w:eastAsiaTheme="majorEastAsia"/>
        </w:rPr>
        <w:t xml:space="preserve">Таламус </w:t>
      </w:r>
      <w:r w:rsidRPr="006E57D3">
        <w:t>– парное образование, наиболее крупное скопление серого вещества в промежуточном мозге.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Топографически выделяют передние, средние, задние, медиальные и латеральные группы ядер.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По функции выделяют: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специфические: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а) переключающие, релейные. Получают первичную информацию от различных рецепторов. Нервный импульс по таламокортикальному тракту идет в строго ограниченную зону коры головного мозга (первичные проекционные зоны), за счет этого возникают специфические ощущения. Ядра </w:t>
      </w:r>
      <w:proofErr w:type="spellStart"/>
      <w:r w:rsidRPr="006E57D3">
        <w:t>вентрабазального</w:t>
      </w:r>
      <w:proofErr w:type="spellEnd"/>
      <w:r w:rsidRPr="006E57D3">
        <w:t xml:space="preserve"> комплекса получают импульс от рецепторов кожи, проприорецепторов сухожилий, связок. Импульс направляется в сенсомоторную зону, происходит регуляция ориентировки тела в пространстве. Латеральные ядра переключают импульс от зрительных рецепторов в </w:t>
      </w:r>
      <w:r w:rsidRPr="006E57D3">
        <w:lastRenderedPageBreak/>
        <w:t>затылочную зрительную зону. Медиальные ядра реагируют на строго определенную длину звуковой волны и проводят импульс в височную зону;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б) ассоциативные (внутренние) ядра. Первичный импульс идет от релейных ядер, перерабатывается (осуществляется интегративная функция), передается в ассоциативные зоны коры головного мозга, активность ассоциативных ядер возрастает при действии болевого раздражителя;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неспецифические ядра. Это неспецифический путь передачи импульсов в кору головного мозга, изменяется частота биопотенциала (моделирующая функция);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моторные ядра, участвующие в регуляции двигательной активности. Импульсы от мозжечка, базальных ядер идут в моторную зону, осуществляют взаимосвязь, согласованность, последовательность движений, пространственную ориентацию тела.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Таламус – коллектор всей афферентной информации, кроме обонятельных рецепторов, важнейший интегративный центр.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  <w:rFonts w:eastAsiaTheme="majorEastAsia"/>
        </w:rPr>
        <w:t xml:space="preserve">Гипоталамус </w:t>
      </w:r>
      <w:r w:rsidRPr="006E57D3">
        <w:t xml:space="preserve">находится на дне и по бокам III желудочка мозга. Структуры: серый бугор, воронка, сосцевидные тела. Зоны: </w:t>
      </w:r>
      <w:proofErr w:type="spellStart"/>
      <w:r w:rsidRPr="006E57D3">
        <w:t>гипофизотропная</w:t>
      </w:r>
      <w:proofErr w:type="spellEnd"/>
      <w:r w:rsidRPr="006E57D3">
        <w:t xml:space="preserve"> (</w:t>
      </w:r>
      <w:proofErr w:type="spellStart"/>
      <w:r w:rsidRPr="006E57D3">
        <w:t>преоптические</w:t>
      </w:r>
      <w:proofErr w:type="spellEnd"/>
      <w:r w:rsidRPr="006E57D3">
        <w:t xml:space="preserve"> и передние ядра), медиальная (средние ядра), латеральная (наружные, задние ядра).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Физиологическая роль – высший подкорковый интегративный центр вегетативной нервной системы, который оказывает действие </w:t>
      </w:r>
      <w:proofErr w:type="gramStart"/>
      <w:r w:rsidRPr="006E57D3">
        <w:t>на</w:t>
      </w:r>
      <w:proofErr w:type="gramEnd"/>
      <w:r w:rsidRPr="006E57D3">
        <w:t>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терморегуляцию. Передние ядра – это центр теплоотдачи, где происходит регуляция процесса потоотделения, частоты дыхания и тонуса сосудов в ответ на повышение температуры окружающей среды. Задние ядра – центр теплопродукции и обеспечения сохранности тепла при понижении температуры;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2) гипофиз. </w:t>
      </w:r>
      <w:proofErr w:type="spellStart"/>
      <w:r w:rsidRPr="006E57D3">
        <w:t>Либерины</w:t>
      </w:r>
      <w:proofErr w:type="spellEnd"/>
      <w:r w:rsidRPr="006E57D3">
        <w:t xml:space="preserve"> способствуют секреции гормонов передней доли гипофиза, </w:t>
      </w:r>
      <w:proofErr w:type="spellStart"/>
      <w:r w:rsidRPr="006E57D3">
        <w:t>статины</w:t>
      </w:r>
      <w:proofErr w:type="spellEnd"/>
      <w:r w:rsidRPr="006E57D3">
        <w:t xml:space="preserve"> тормозят ее;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жировой обмен. Раздражение латеральных (центра питания) ядер и вентромедиальных (центра насыщения) ядер ведет к ожирению, торможение – к кахексии;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4) углеводный обмен. Раздражение передних ядер ведет к гипогликемии, задних – к гипергликемии;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5) </w:t>
      </w:r>
      <w:proofErr w:type="gramStart"/>
      <w:r w:rsidRPr="006E57D3">
        <w:t>сердечно-сосудистую</w:t>
      </w:r>
      <w:proofErr w:type="gramEnd"/>
      <w:r w:rsidRPr="006E57D3">
        <w:t xml:space="preserve"> систему. Раздражение передних ядер оказывает тормозное влияние, задних – активирующее;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6) моторную и секреторную функции ЖКТ. Раздражение передних ядер повышает моторику и секреторную функцию ЖКТ, задних – тормозит половую функцию. Разрушение ядер ведет к нарушению овуляции, сперматогенеза, снижению половой функции;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7) поведенческие реакции. </w:t>
      </w:r>
      <w:proofErr w:type="gramStart"/>
      <w:r w:rsidRPr="006E57D3">
        <w:t>Раздражение стартовой эмоциональной зоны (передних ядер) вызывает чувство радости, удовлетворения, эротические чувства, стопорной зоны (задних ядер) вызывает страх, чувство гнева, ярости.</w:t>
      </w:r>
      <w:proofErr w:type="gramEnd"/>
    </w:p>
    <w:p w:rsidR="008A091E" w:rsidRPr="006E57D3" w:rsidRDefault="008A091E" w:rsidP="006E57D3">
      <w:pPr>
        <w:pStyle w:val="p"/>
        <w:spacing w:before="0" w:beforeAutospacing="0" w:after="0" w:afterAutospacing="0"/>
        <w:ind w:firstLine="709"/>
        <w:jc w:val="both"/>
      </w:pPr>
      <w:r w:rsidRPr="006E57D3">
        <w:t xml:space="preserve">4. Физиология ретикулярной формации и </w:t>
      </w:r>
      <w:proofErr w:type="spellStart"/>
      <w:r w:rsidRPr="006E57D3">
        <w:t>лимбической</w:t>
      </w:r>
      <w:proofErr w:type="spellEnd"/>
      <w:r w:rsidRPr="006E57D3">
        <w:t xml:space="preserve"> системы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  <w:rFonts w:eastAsiaTheme="majorEastAsia"/>
        </w:rPr>
        <w:t xml:space="preserve">Ретикулярная формация ствола мозга </w:t>
      </w:r>
      <w:r w:rsidRPr="006E57D3">
        <w:t>– скопление полиморфных нейронов по ходу ствола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Физиологическая особенность нейронов ретикулярной формации: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самопроизвольная биоэлектрическая активность. Ее причины – гуморальное раздражение (повышение уровня углекислого газа, биологически активных веществ);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достаточно высокая возбудимость нейронов;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высокая чувствительность к биологически активным веществам.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Ретикулярная формация имеет широкие двусторонние связи со всеми отделами нервной системы, по функциональному значению и морфологии делится на два отдела: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</w:t>
      </w:r>
      <w:proofErr w:type="spellStart"/>
      <w:r w:rsidRPr="006E57D3">
        <w:t>растральный</w:t>
      </w:r>
      <w:proofErr w:type="spellEnd"/>
      <w:r w:rsidRPr="006E57D3">
        <w:t xml:space="preserve"> (восходящий) отдел – ретикулярная формация промежуточного мозга;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</w:t>
      </w:r>
      <w:proofErr w:type="gramStart"/>
      <w:r w:rsidRPr="006E57D3">
        <w:t>каудальный</w:t>
      </w:r>
      <w:proofErr w:type="gramEnd"/>
      <w:r w:rsidRPr="006E57D3">
        <w:t xml:space="preserve"> (нисходящий) – ретикулярная формация заднего, среднего мозга, моста.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lastRenderedPageBreak/>
        <w:t>Физиологическая роль ретикулярной формации – активация и торможение структур мозга.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proofErr w:type="spellStart"/>
      <w:r w:rsidRPr="006E57D3">
        <w:rPr>
          <w:rStyle w:val="a6"/>
          <w:rFonts w:eastAsiaTheme="majorEastAsia"/>
        </w:rPr>
        <w:t>Лимбическая</w:t>
      </w:r>
      <w:proofErr w:type="spellEnd"/>
      <w:r w:rsidRPr="006E57D3">
        <w:rPr>
          <w:rStyle w:val="a6"/>
          <w:rFonts w:eastAsiaTheme="majorEastAsia"/>
        </w:rPr>
        <w:t xml:space="preserve"> система </w:t>
      </w:r>
      <w:r w:rsidRPr="006E57D3">
        <w:t>– совокупность ядер и нервных трактов.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Структурные единицы </w:t>
      </w:r>
      <w:proofErr w:type="spellStart"/>
      <w:r w:rsidRPr="006E57D3">
        <w:t>лимбической</w:t>
      </w:r>
      <w:proofErr w:type="spellEnd"/>
      <w:r w:rsidRPr="006E57D3">
        <w:t xml:space="preserve"> системы: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обонятельная луковица;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обонятельный бугорок;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прозрачная перегородка;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4) </w:t>
      </w:r>
      <w:proofErr w:type="spellStart"/>
      <w:r w:rsidRPr="006E57D3">
        <w:t>гиппокамп</w:t>
      </w:r>
      <w:proofErr w:type="spellEnd"/>
      <w:r w:rsidRPr="006E57D3">
        <w:t>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5) </w:t>
      </w:r>
      <w:proofErr w:type="spellStart"/>
      <w:r w:rsidRPr="006E57D3">
        <w:t>парагиппокамповая</w:t>
      </w:r>
      <w:proofErr w:type="spellEnd"/>
      <w:r w:rsidRPr="006E57D3">
        <w:t xml:space="preserve"> извилина;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6) миндалевидные ядра;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7) грушевидная извилина;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8) зубчатая фасция;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9) поясная извилина.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Основные функции </w:t>
      </w:r>
      <w:proofErr w:type="spellStart"/>
      <w:r w:rsidRPr="006E57D3">
        <w:t>лимбической</w:t>
      </w:r>
      <w:proofErr w:type="spellEnd"/>
      <w:r w:rsidRPr="006E57D3">
        <w:t xml:space="preserve"> системы: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участие в формировании пищевого, полового, оборонительного инстинктов;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регуляция вегетативно-висцеральных функций;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формирование социального поведения;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4) участие в формировании механизмов долговременной и кратковременной памяти;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5) выполнение обонятельной функции;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6) торможение условных рефлексов, усиление безусловных;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7) участие в формировании цикла «бодрствование – сон».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Значимыми образованиями </w:t>
      </w:r>
      <w:proofErr w:type="spellStart"/>
      <w:r w:rsidRPr="006E57D3">
        <w:t>лимбической</w:t>
      </w:r>
      <w:proofErr w:type="spellEnd"/>
      <w:r w:rsidRPr="006E57D3">
        <w:t xml:space="preserve"> системы являются: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</w:t>
      </w:r>
      <w:proofErr w:type="spellStart"/>
      <w:r w:rsidRPr="006E57D3">
        <w:t>гиппокамп</w:t>
      </w:r>
      <w:proofErr w:type="spellEnd"/>
      <w:r w:rsidRPr="006E57D3">
        <w:t xml:space="preserve">. Его повреждение ведет к нарушению процесса запоминания, обработки информации, снижению эмоциональной активности, инициативности, замедлению скорости нервных процессов, раздражение – к повышению агрессии, оборонительных реакций, двигательной функции. Нейроны </w:t>
      </w:r>
      <w:proofErr w:type="spellStart"/>
      <w:r w:rsidRPr="006E57D3">
        <w:t>гиппокампа</w:t>
      </w:r>
      <w:proofErr w:type="spellEnd"/>
      <w:r w:rsidRPr="006E57D3">
        <w:t xml:space="preserve"> отличаются высокой фоновой активностью. В ответ на сенсорное раздражение реагируют до 60 % нейронов, генерация возбуждения выражается в длительной реакции на однократный короткий импульс;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2) миндалевидные ядра. Их повреждение ведет к исчезновению страха, неспособности к агрессии, </w:t>
      </w:r>
      <w:proofErr w:type="spellStart"/>
      <w:r w:rsidRPr="006E57D3">
        <w:t>гиперсексуальности</w:t>
      </w:r>
      <w:proofErr w:type="spellEnd"/>
      <w:r w:rsidRPr="006E57D3">
        <w:t xml:space="preserve">, реакций ухода за потомством, раздражение – к парасимпатическому эффекту на дыхательную и </w:t>
      </w:r>
      <w:proofErr w:type="gramStart"/>
      <w:r w:rsidRPr="006E57D3">
        <w:t>сердечно-сосудистую</w:t>
      </w:r>
      <w:proofErr w:type="gramEnd"/>
      <w:r w:rsidRPr="006E57D3">
        <w:t>, пищеварительную системы. Нейроны миндалевидных ядер имеют выраженную спонтанную активность, которая тормозится или усиливается сенсорными раздражителями;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3) обонятельная луковица, обонятельный бугорок.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proofErr w:type="spellStart"/>
      <w:r w:rsidRPr="006E57D3">
        <w:t>Лимбическая</w:t>
      </w:r>
      <w:proofErr w:type="spellEnd"/>
      <w:r w:rsidRPr="006E57D3">
        <w:t xml:space="preserve"> система оказывает регулирующее влияние на кору головного мозга.</w:t>
      </w:r>
    </w:p>
    <w:p w:rsidR="008A091E" w:rsidRPr="006E57D3" w:rsidRDefault="008A091E" w:rsidP="006E57D3">
      <w:pPr>
        <w:pStyle w:val="p"/>
        <w:spacing w:before="0" w:beforeAutospacing="0" w:after="0" w:afterAutospacing="0"/>
        <w:ind w:firstLine="709"/>
        <w:jc w:val="both"/>
      </w:pPr>
      <w:r w:rsidRPr="006E57D3">
        <w:t>5. Физиология коры больших полушарий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Высшим отделом ЦНС является кора больших полушарий, ее площадь составляет 2200 см</w:t>
      </w:r>
      <w:proofErr w:type="gramStart"/>
      <w:r w:rsidRPr="006E57D3">
        <w:rPr>
          <w:vertAlign w:val="superscript"/>
        </w:rPr>
        <w:t>2</w:t>
      </w:r>
      <w:proofErr w:type="gramEnd"/>
      <w:r w:rsidRPr="006E57D3">
        <w:t>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Кора больших полушарий имеет пяти-, шестислойное строение. Нейроны представлены сенсорными, моторными (клетками </w:t>
      </w:r>
      <w:proofErr w:type="spellStart"/>
      <w:r w:rsidRPr="006E57D3">
        <w:t>Бетца</w:t>
      </w:r>
      <w:proofErr w:type="spellEnd"/>
      <w:r w:rsidRPr="006E57D3">
        <w:t xml:space="preserve">), </w:t>
      </w:r>
      <w:proofErr w:type="spellStart"/>
      <w:r w:rsidRPr="006E57D3">
        <w:t>интернейронами</w:t>
      </w:r>
      <w:proofErr w:type="spellEnd"/>
      <w:r w:rsidRPr="006E57D3">
        <w:t xml:space="preserve"> (тормозными и возбуждающими нейронами).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Кора полушарий построена по колончатому принципу. Колонки – функциональные единицы коры, делятся на микромодули, которые имеют однородные нейроны.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По определению И. П. Павлова, кора больших полушарий – главный распорядитель и распределитель функций организма.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  <w:rFonts w:eastAsiaTheme="majorEastAsia"/>
        </w:rPr>
        <w:t>Основные функции коры больших полушарий: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1) интеграция (мышление, сознание, речь);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2) обеспечение связи организма с внешней средой, приспособление его к ее изменениям;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lastRenderedPageBreak/>
        <w:t>3) уточнение взаимодействия между организмом и системами внутри организма;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4) координация движений (возможность осуществлять произвольные движения, делать непроизвольные движения более точными, осуществлять двигательные задачи).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Эти функции обеспечиваются корригирующими, запускающими, интегративными механизмами.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И. П. Павлов, создавая учение об анализаторах, выделял три отдела: периферический (рецепторный), проводниковый (</w:t>
      </w:r>
      <w:proofErr w:type="gramStart"/>
      <w:r w:rsidRPr="006E57D3">
        <w:t>трех-нейронный</w:t>
      </w:r>
      <w:proofErr w:type="gramEnd"/>
      <w:r w:rsidRPr="006E57D3">
        <w:t xml:space="preserve"> путь передачи импульса с рецепторов), мозговой (определенные области коры больших полушарий, где происходит переработка нервного импульса, который приобретает новое качество). Мозговой отдел состоит из ядер анализатора и рассеянных элементов.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Согласно современным представлениям о локализации функций при прохождении импульса в коре головного мозга возникают три типа поля.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1. Первичная проекционная зона лежит в области центрального отдела ядер-анализаторов, где впервые появился электрический ответ (вызванный потенциал), нарушения в области центральных ядер ведут к нарушению ощущений.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>2. Вторичная зона лежит в окружении ядра, не связана с рецепторами, по вставочным нейронам импульс идет из первичной проекционной зоны. Здесь устанавливается взаимосвязь между явлениями и их качествами, нарушения ведут к нарушению восприятий (обобщенных отражений).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3. Третичная (ассоциативная) зона имеет мультисенсорные нейроны. Информация переработана до </w:t>
      </w:r>
      <w:proofErr w:type="gramStart"/>
      <w:r w:rsidRPr="006E57D3">
        <w:t>значимой</w:t>
      </w:r>
      <w:proofErr w:type="gramEnd"/>
      <w:r w:rsidRPr="006E57D3">
        <w:t>. Система способна к пластической перестройке, длительному хранению следов сенсорного действия. При нарушении страдают форма абстрактного отражения действительности, речь, целенаправленное поведение.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rPr>
          <w:rStyle w:val="a6"/>
          <w:rFonts w:eastAsiaTheme="majorEastAsia"/>
        </w:rPr>
        <w:t>Совместная работа больших полушарий и их асимметрия.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Для совместной работы полушарий имеются морфологические предпосылки. Мозолистое тело осуществляет горизонтальную связь с подкорковыми образованиями и ретикулярной формацией ствола мозга. Таким </w:t>
      </w:r>
      <w:proofErr w:type="gramStart"/>
      <w:r w:rsidRPr="006E57D3">
        <w:t>образом</w:t>
      </w:r>
      <w:proofErr w:type="gramEnd"/>
      <w:r w:rsidRPr="006E57D3">
        <w:t xml:space="preserve"> осуществляется </w:t>
      </w:r>
      <w:proofErr w:type="spellStart"/>
      <w:r w:rsidRPr="006E57D3">
        <w:t>содружественная</w:t>
      </w:r>
      <w:proofErr w:type="spellEnd"/>
      <w:r w:rsidRPr="006E57D3">
        <w:t xml:space="preserve"> работа полушарий и реципрокная иннервация при совместной работе.</w:t>
      </w:r>
    </w:p>
    <w:p w:rsidR="008A091E" w:rsidRPr="006E57D3" w:rsidRDefault="008A091E" w:rsidP="006E57D3">
      <w:pPr>
        <w:pStyle w:val="p1"/>
        <w:spacing w:before="0" w:beforeAutospacing="0" w:after="0" w:afterAutospacing="0"/>
        <w:ind w:firstLine="709"/>
        <w:jc w:val="both"/>
      </w:pPr>
      <w:r w:rsidRPr="006E57D3">
        <w:t xml:space="preserve">Функциональная асимметрия. В левом полушарии доминируют речевые, двигательные, зрительные и слуховые функции. </w:t>
      </w:r>
      <w:proofErr w:type="gramStart"/>
      <w:r w:rsidRPr="006E57D3">
        <w:t>Мыслительный тип нервной системы является левополушарным, а художественный – правополушарным.</w:t>
      </w:r>
      <w:proofErr w:type="gramEnd"/>
    </w:p>
    <w:p w:rsidR="008A091E" w:rsidRDefault="008A091E" w:rsidP="00EC7AE2">
      <w:pPr>
        <w:pStyle w:val="a3"/>
      </w:pPr>
    </w:p>
    <w:sectPr w:rsidR="008A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331"/>
    <w:multiLevelType w:val="multilevel"/>
    <w:tmpl w:val="91D2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34CBD"/>
    <w:multiLevelType w:val="multilevel"/>
    <w:tmpl w:val="49E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04790E"/>
    <w:multiLevelType w:val="multilevel"/>
    <w:tmpl w:val="E292B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3A3121"/>
    <w:multiLevelType w:val="multilevel"/>
    <w:tmpl w:val="D6E2291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D9A6A82"/>
    <w:multiLevelType w:val="multilevel"/>
    <w:tmpl w:val="AF66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B76CA"/>
    <w:multiLevelType w:val="multilevel"/>
    <w:tmpl w:val="FB2A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E2"/>
    <w:rsid w:val="000A2B83"/>
    <w:rsid w:val="000A6EFF"/>
    <w:rsid w:val="00615FB5"/>
    <w:rsid w:val="006E57D3"/>
    <w:rsid w:val="008A091E"/>
    <w:rsid w:val="00EC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7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C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AE2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8A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A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09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C7A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C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AE2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8A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A0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0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5103</Words>
  <Characters>29089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2018-09-19T06:40:00Z</dcterms:created>
  <dcterms:modified xsi:type="dcterms:W3CDTF">2018-09-19T07:22:00Z</dcterms:modified>
</cp:coreProperties>
</file>