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4BBF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Планирование бюджета медицинской организации — важная составляющая бюджетного процесса в целом, который предполагает заблаговременную и серьезную работу экономического отдела больницы.</w:t>
      </w:r>
    </w:p>
    <w:p w14:paraId="016E9B15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Учреждения здравоохранения представлены тремя видами: автономные, бюджетные и казенные. Что касается составления бюджета: автономные и бюджетные учреждения составляют государственное задание и план финансово-хозяйственной деятельности (ПФХД), казенные — бюджетную смету.</w:t>
      </w:r>
    </w:p>
    <w:p w14:paraId="0B402D0E" w14:textId="6FA9A632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Требования </w:t>
      </w:r>
      <w:proofErr w:type="gramStart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к составления</w:t>
      </w:r>
      <w:proofErr w:type="gramEnd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плана финансово-хозяйственной деятельности организации утверждены Приказом Минфина России от 31.08.2018 № 186н (в ред. от 11.12.2019; далее — Требования к составлению ПФХД).</w:t>
      </w:r>
    </w:p>
    <w:p w14:paraId="380D1CF2" w14:textId="5A59B6B6" w:rsid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Таким образом, требования к составлению ПФХД едины для всех медучреждений — муниципальных и государственных.</w:t>
      </w:r>
    </w:p>
    <w:p w14:paraId="3EC34959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</w:p>
    <w:p w14:paraId="6A1C515B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4E4E4E"/>
          <w:sz w:val="33"/>
          <w:szCs w:val="33"/>
          <w:lang w:eastAsia="ru-RU"/>
        </w:rPr>
      </w:pPr>
      <w:r w:rsidRPr="00CF2CB1">
        <w:rPr>
          <w:rFonts w:ascii="Times New Roman" w:eastAsia="Times New Roman" w:hAnsi="Times New Roman" w:cs="Times New Roman"/>
          <w:b/>
          <w:bCs/>
          <w:color w:val="4E4E4E"/>
          <w:sz w:val="33"/>
          <w:szCs w:val="33"/>
          <w:lang w:eastAsia="ru-RU"/>
        </w:rPr>
        <w:t>Планирование доходов медицинской организации</w:t>
      </w:r>
    </w:p>
    <w:p w14:paraId="5B6A05B2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Планирование бюджета медицинские организации начинают с составления государственного задания (по нормативам Минздрава России). Государственное задание составляется на каждый вид медицинской помощи отдельно.</w:t>
      </w:r>
    </w:p>
    <w:p w14:paraId="0D695E40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Рассмотрим планирование бюджета на примере государственного учреждения здравоохранения — участковой больницы Ульяновской области.</w:t>
      </w:r>
    </w:p>
    <w:p w14:paraId="1E5175E6" w14:textId="0C0D14C8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proofErr w:type="spellStart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Cогласно</w:t>
      </w:r>
      <w:proofErr w:type="spellEnd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утвержденным объемам в рамках государственного задания на 2020 г. </w:t>
      </w:r>
      <w:proofErr w:type="gramStart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( мож</w:t>
      </w:r>
      <w:r w:rsidR="00B33B9A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но</w:t>
      </w:r>
      <w:proofErr w:type="gramEnd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скачать его на «Сервисе форм») определяем потребность в денежных средствах (табл. 1).</w:t>
      </w:r>
    </w:p>
    <w:p w14:paraId="3624B852" w14:textId="44CCD95C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noProof/>
          <w:color w:val="5A5A5A"/>
          <w:sz w:val="24"/>
          <w:szCs w:val="24"/>
          <w:lang w:eastAsia="ru-RU"/>
        </w:rPr>
        <w:drawing>
          <wp:inline distT="0" distB="0" distL="0" distR="0" wp14:anchorId="725D9B75" wp14:editId="5167216C">
            <wp:extent cx="5616575" cy="26939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26" cy="270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EB5F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Как видим, в учреждении дефицит денежных средств — обеспеченность бюджетными средствами составляет лишь 63,3 % от реальной потребности медицинской организации. Рассчитывали мы этот процент так: утвержденную сумму стоимости медицинской помощи исходя из дефицита бюджетных средств делили на общую стоимость государственного задания:</w:t>
      </w:r>
    </w:p>
    <w:p w14:paraId="12B55D3A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1450,69 / 2290,7 × 100 % = 63,3 %.</w:t>
      </w:r>
    </w:p>
    <w:p w14:paraId="52C63902" w14:textId="6CE2FA52" w:rsid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Соответственно доходам формируем и расходы учреждения.</w:t>
      </w:r>
    </w:p>
    <w:p w14:paraId="5AAA086F" w14:textId="77777777" w:rsidR="00B33B9A" w:rsidRPr="00CF2CB1" w:rsidRDefault="00B33B9A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</w:p>
    <w:p w14:paraId="1985F1BF" w14:textId="77777777" w:rsidR="00CF2CB1" w:rsidRPr="00CF2CB1" w:rsidRDefault="00CF2CB1" w:rsidP="00B33B9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4E4E4E"/>
          <w:sz w:val="33"/>
          <w:szCs w:val="33"/>
          <w:lang w:eastAsia="ru-RU"/>
        </w:rPr>
      </w:pPr>
      <w:r w:rsidRPr="00CF2CB1">
        <w:rPr>
          <w:rFonts w:ascii="Times New Roman" w:eastAsia="Times New Roman" w:hAnsi="Times New Roman" w:cs="Times New Roman"/>
          <w:b/>
          <w:bCs/>
          <w:color w:val="4E4E4E"/>
          <w:sz w:val="33"/>
          <w:szCs w:val="33"/>
          <w:lang w:eastAsia="ru-RU"/>
        </w:rPr>
        <w:t>Планирование расходов учреждения</w:t>
      </w:r>
    </w:p>
    <w:p w14:paraId="4297F511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Расходы планируем в разрезе статей экономической классификации.</w:t>
      </w:r>
    </w:p>
    <w:p w14:paraId="5AA16E5B" w14:textId="481272D9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При расчетах учитываем:</w:t>
      </w:r>
    </w:p>
    <w:p w14:paraId="7E138973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• произведенные на начало финансового года авансы по договорам (контрактам, соглашениям);</w:t>
      </w:r>
    </w:p>
    <w:p w14:paraId="4E8CEC4D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• суммы излишне уплаченных или излишне взысканных налогов, пеней, штрафов;</w:t>
      </w:r>
    </w:p>
    <w:p w14:paraId="0F5212A1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lastRenderedPageBreak/>
        <w:t>• принятых и не исполненных на начало финансового года обязательств.</w:t>
      </w:r>
    </w:p>
    <w:p w14:paraId="5AA156FF" w14:textId="06CCD796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Если учреждение не собирается осуществлять отдельные расходы, оставлять пустые таблицы-обоснования по ним не нужно.</w:t>
      </w:r>
    </w:p>
    <w:p w14:paraId="7A934A6D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Детализация расходов и правила расчета сумм приведены в п. 24–43 Требований к составлению ПФХД.</w:t>
      </w:r>
    </w:p>
    <w:p w14:paraId="7F9B36F9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Из этих норм следует, что таблиц-обоснований должно быть много: только основных групп расходов насчитывается семь (оплата труда с начислениями, компенсационные выплаты персоналу, не предусмотренные фондом оплаты труда, уплата налогов и пр.), а одна из них (расходы на закупки) включает в себя еще десять видов расходов. При этом орган-учредитель может обязать учреждение отражать расходы в разбивке по источникам финансирования.</w:t>
      </w:r>
    </w:p>
    <w:p w14:paraId="0098E692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Как и в случае с доходами, по каждой группе расходов нужно составить общую таблицу-обоснование, а детали расчетов отражать в отдельных таблицах.</w:t>
      </w:r>
    </w:p>
    <w:p w14:paraId="04D2291D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Свод расчетов по расходам в рамках государственного задания на 2020 г. представлен в табл. 2.</w:t>
      </w:r>
    </w:p>
    <w:p w14:paraId="0D7FE840" w14:textId="1C13620D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noProof/>
          <w:color w:val="5A5A5A"/>
          <w:sz w:val="24"/>
          <w:szCs w:val="24"/>
          <w:lang w:eastAsia="ru-RU"/>
        </w:rPr>
        <w:drawing>
          <wp:inline distT="0" distB="0" distL="0" distR="0" wp14:anchorId="0C21C5A7" wp14:editId="3CD2D075">
            <wp:extent cx="5558846" cy="23126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805" cy="231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8C63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Анализируя данные табл. 2, мы видим, что план по расходам соответствует плану по доходам.</w:t>
      </w:r>
    </w:p>
    <w:p w14:paraId="5FFFA82E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На заработную плату работникам медицинской организации планируется направить 46,9 % (680,0 / 1450,69 </w:t>
      </w:r>
      <w:bookmarkStart w:id="0" w:name="_Hlk30605093"/>
      <w:r w:rsidRPr="00CF2CB1">
        <w:rPr>
          <w:rFonts w:ascii="Times New Roman" w:eastAsia="Times New Roman" w:hAnsi="Times New Roman" w:cs="Times New Roman"/>
          <w:color w:val="487592"/>
          <w:sz w:val="24"/>
          <w:szCs w:val="24"/>
          <w:bdr w:val="none" w:sz="0" w:space="0" w:color="auto" w:frame="1"/>
          <w:lang w:eastAsia="ru-RU"/>
        </w:rPr>
        <w:t>× </w:t>
      </w:r>
      <w:bookmarkEnd w:id="0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100 %).</w:t>
      </w:r>
    </w:p>
    <w:p w14:paraId="6DE3E69E" w14:textId="184A9FA1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Налоги во внебюджетные государственные фонды (фонд </w:t>
      </w:r>
      <w:proofErr w:type="spellStart"/>
      <w:r w:rsidR="0052739A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мед</w:t>
      </w: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страхования</w:t>
      </w:r>
      <w:proofErr w:type="spellEnd"/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, в </w:t>
      </w:r>
      <w:r w:rsidR="0052739A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Социальный </w:t>
      </w: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фонд) — 30,2 % от фонда заработной платы, что составит:</w:t>
      </w:r>
    </w:p>
    <w:p w14:paraId="5B13298B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680,00 тыс. руб. × 30,2 % = 207,06 тыс. руб.</w:t>
      </w:r>
    </w:p>
    <w:p w14:paraId="092D93F0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На приобретение лекарственных препаратов и материалов, применяемых в медицинских целях, планируется направить:</w:t>
      </w:r>
    </w:p>
    <w:p w14:paraId="34911AE1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238,63 / 1450,69 × 100 % = 16,4 %,</w:t>
      </w:r>
    </w:p>
    <w:p w14:paraId="3DC10886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на оплату коммунальных услуг:</w:t>
      </w:r>
    </w:p>
    <w:p w14:paraId="3170CDE7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200,00 / 1450,69 × 100 % = 13,8 %;</w:t>
      </w:r>
    </w:p>
    <w:p w14:paraId="4F97ECDC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на увеличение стоимости продуктов питания — только 8,2 % (125,00 / 1450,69 × 100 %).</w:t>
      </w:r>
    </w:p>
    <w:p w14:paraId="12669AE0" w14:textId="77777777" w:rsidR="00CF2CB1" w:rsidRPr="00CF2CB1" w:rsidRDefault="00CF2CB1" w:rsidP="00633C7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4E4E4E"/>
          <w:sz w:val="33"/>
          <w:szCs w:val="33"/>
          <w:lang w:eastAsia="ru-RU"/>
        </w:rPr>
      </w:pPr>
      <w:r w:rsidRPr="00CF2CB1">
        <w:rPr>
          <w:rFonts w:ascii="Times New Roman" w:eastAsia="Times New Roman" w:hAnsi="Times New Roman" w:cs="Times New Roman"/>
          <w:b/>
          <w:bCs/>
          <w:color w:val="4E4E4E"/>
          <w:sz w:val="33"/>
          <w:szCs w:val="33"/>
          <w:lang w:eastAsia="ru-RU"/>
        </w:rPr>
        <w:t>Планирование фонда заработной платы</w:t>
      </w:r>
    </w:p>
    <w:p w14:paraId="05504CE2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Планирование расходов бюджета на 2020 г. начнем с определения фонда заработной платы работников медицинской организации.</w:t>
      </w:r>
    </w:p>
    <w:p w14:paraId="74A234D8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Для этого просчитаем нормативную потребность персонала в зависимости от доведенных объемов медицинской помощи на плановый год по порядкам оказания медицинской помощи.</w:t>
      </w:r>
    </w:p>
    <w:p w14:paraId="0DD22BE5" w14:textId="77777777" w:rsidR="00CF2CB1" w:rsidRPr="00CF2CB1" w:rsidRDefault="00CF2CB1" w:rsidP="00CF2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CF2CB1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При планировании фонда оплаты труда на первом этапе определим число должностей медицинского персонала в соответствии со штатными нормативами (сейчас они являются рекомендательными) и исходя из объема работы медицинской организации и ее подразделений.</w:t>
      </w:r>
    </w:p>
    <w:sectPr w:rsidR="00CF2CB1" w:rsidRPr="00CF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81"/>
    <w:rsid w:val="00261879"/>
    <w:rsid w:val="003F5C81"/>
    <w:rsid w:val="0052739A"/>
    <w:rsid w:val="00633C77"/>
    <w:rsid w:val="00B33B9A"/>
    <w:rsid w:val="00C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9805"/>
  <w15:chartTrackingRefBased/>
  <w15:docId w15:val="{D90728B5-5AAC-4234-AE52-37FAA6E5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2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2026-02-15T11:14:00Z</dcterms:created>
  <dcterms:modified xsi:type="dcterms:W3CDTF">2026-02-15T11:26:00Z</dcterms:modified>
</cp:coreProperties>
</file>