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63" w:rsidRPr="00612F0A" w:rsidRDefault="00031F63" w:rsidP="00031F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ЛЕКЦИОННОЕ ЗАНЯТИЕ №14</w:t>
      </w:r>
    </w:p>
    <w:p w:rsidR="00031F63" w:rsidRPr="00612F0A" w:rsidRDefault="00031F63" w:rsidP="00031F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Дисциплина: МДК.01.02. Основы финансового планирования в государственных (муниципальных) учреждениях.</w:t>
      </w: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 xml:space="preserve">Тема. </w:t>
      </w:r>
      <w:r w:rsidRPr="00612F0A">
        <w:rPr>
          <w:rFonts w:ascii="Times New Roman" w:hAnsi="Times New Roman"/>
          <w:b/>
          <w:sz w:val="26"/>
          <w:szCs w:val="26"/>
        </w:rPr>
        <w:t>Источники финансового обеспечения деятельности учреждений здравоохранения</w:t>
      </w: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Цель занятия:</w:t>
      </w:r>
      <w:r w:rsidRPr="00612F0A">
        <w:rPr>
          <w:rFonts w:ascii="Times New Roman" w:hAnsi="Times New Roman" w:cs="Times New Roman"/>
          <w:sz w:val="26"/>
          <w:szCs w:val="26"/>
        </w:rPr>
        <w:t xml:space="preserve"> рассмотреть источники финансового обеспечения деятельности учреждений здравоохранения</w:t>
      </w: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sz w:val="26"/>
          <w:szCs w:val="26"/>
        </w:rPr>
        <w:t>В результате проведения занятия обучающийся должен</w:t>
      </w:r>
    </w:p>
    <w:p w:rsidR="00031F63" w:rsidRPr="00612F0A" w:rsidRDefault="00031F63" w:rsidP="0003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знать:</w:t>
      </w:r>
      <w:r w:rsidRPr="00612F0A">
        <w:rPr>
          <w:rFonts w:ascii="Times New Roman" w:hAnsi="Times New Roman"/>
          <w:sz w:val="26"/>
          <w:szCs w:val="26"/>
        </w:rPr>
        <w:t xml:space="preserve"> особенности разработки показателей государственного (муниципального) задания учреждениям здравоохранения</w:t>
      </w:r>
    </w:p>
    <w:p w:rsidR="00031F63" w:rsidRPr="00612F0A" w:rsidRDefault="00031F63" w:rsidP="0003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F0A">
        <w:rPr>
          <w:rFonts w:ascii="Times New Roman" w:hAnsi="Times New Roman"/>
          <w:b/>
          <w:sz w:val="26"/>
          <w:szCs w:val="26"/>
        </w:rPr>
        <w:t>уметь:</w:t>
      </w:r>
      <w:r w:rsidRPr="00612F0A">
        <w:rPr>
          <w:rFonts w:ascii="Times New Roman" w:hAnsi="Times New Roman"/>
          <w:sz w:val="26"/>
          <w:szCs w:val="26"/>
        </w:rPr>
        <w:t xml:space="preserve"> определять порядок расчета основных показателей, характеризующих качество и объем государственных (муниципальных) услуг, оказываемых учреждениями здравоохранения</w:t>
      </w: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Норма времени:</w:t>
      </w:r>
      <w:r w:rsidRPr="00612F0A">
        <w:rPr>
          <w:rFonts w:ascii="Times New Roman" w:hAnsi="Times New Roman"/>
          <w:sz w:val="26"/>
          <w:szCs w:val="26"/>
        </w:rPr>
        <w:t xml:space="preserve"> 2 часа</w:t>
      </w:r>
    </w:p>
    <w:p w:rsidR="00031F63" w:rsidRPr="00612F0A" w:rsidRDefault="00031F63" w:rsidP="00031F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Вид занятия:</w:t>
      </w:r>
      <w:r w:rsidRPr="00612F0A">
        <w:rPr>
          <w:rFonts w:ascii="Times New Roman" w:hAnsi="Times New Roman"/>
          <w:sz w:val="26"/>
          <w:szCs w:val="26"/>
        </w:rPr>
        <w:t xml:space="preserve"> лекция</w:t>
      </w:r>
    </w:p>
    <w:p w:rsidR="00031F63" w:rsidRDefault="00031F63" w:rsidP="00031F6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План занятия:</w:t>
      </w:r>
    </w:p>
    <w:p w:rsidR="00031F63" w:rsidRPr="00612F0A" w:rsidRDefault="00031F63" w:rsidP="00031F6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1. Разработка показателей государственного (муниципального) задания учреждениям здравоохранения.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2. Порядок расчета основных показателей, характеризующих качество и объем государственных (муниципальных) услуг, оказываемых учреждениями здравоохранения. 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Default="00031F63" w:rsidP="00031F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Лекция 14. Источники финансового обеспечения деятельности учреждений здравоохранения</w:t>
      </w:r>
    </w:p>
    <w:p w:rsidR="00031F63" w:rsidRDefault="00031F63" w:rsidP="00031F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b/>
          <w:sz w:val="26"/>
          <w:szCs w:val="26"/>
        </w:rPr>
        <w:t>1. Разработка показателей государственного (муниципального) задания учреждениям здравоохранения</w:t>
      </w:r>
    </w:p>
    <w:p w:rsidR="00031F63" w:rsidRDefault="00031F63" w:rsidP="00031F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12F0A">
        <w:rPr>
          <w:rFonts w:ascii="Times New Roman" w:hAnsi="Times New Roman" w:cs="Times New Roman"/>
          <w:sz w:val="26"/>
          <w:szCs w:val="26"/>
        </w:rPr>
        <w:t>се учреждения здравоохранения в нашей стране были преобразованы в казенные, бюджетные и автономные организации для расширения хозяйственной самостоятельности и повышения эффективности их деятельности. В соответствии с реформой традиционные механизмы планирования бюджетных смет и государственного финансирования расходов оставлены лишь в казенных учреждениях. Бюджетным и автономным учреждениям разрешено оказывать платные медицинские услуги (работы) населению и юридическим лицам, обеспечивая приток финансовых средств, доход от которых может возмещать недофинансирование расходов по средствам бюджетов и средствам ОМС.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Параллельно с организационно-правовыми новациями в сфере здравоохранения трансформируется и экономическая база целевого финансирования основной деятельности бюджетных и автономных учреждений отрасли.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lastRenderedPageBreak/>
        <w:t>Основные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поступления средств осуществляются на основе субсидий на выполнение государственного (муниципального) задания или субсидий ОМС, устанавливающих объемные и финансовые нормативы по видам помощи и условиям ее предоставления.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Новый подход к нормативно-правовому определению государственной услуги в здравоохранении предполагает перевод всех видов медицинской помощи на единые федеральные стандарты лечения заболеваний. Федеральные стандарты оказания медицинской помощи предъявляют четкие требования к качеству услуг государственного задания. Однако до сих пор не определены как способ оплаты стандартов, так и механизмы учета их для целей планирования экономических результатов и возмещения фактических расходов в бюджетных и автономных учреждениях здравоохранения, работающих в системе ОМС.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Значительная часть бюджетных учреждений сферы здравоохранения была переведена со сметного принципа финансирования на субсидирование государственного задания. Указанные перемены повлекли за собой и необходимость изменения финансового обеспечения ЛПУ здравоохранения. Изменение источников финансового обеспечения деятельности медицинских учреждений и определение результативности расхода средств оказывают непосредственное влияние на совершенствование бюджетного учета единицы медицинской услуги в ЛПУ здравоохранения, необходимость разработки методик учета затрат и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калькулирования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 ее себестоимости.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Источники финансирования медицинских услуг</w:t>
      </w:r>
      <w:proofErr w:type="gramStart"/>
      <w:r w:rsidRPr="00612F0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Система субсидий на государственное задание для бюджетных учреждений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Дополнительные источники финансирования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Субсидии на оказание медицинских услуг в соответствии с государственным или муниципальным заданием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Бюджетные инвестиции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Субсидии на иные цели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Добровольное медицинское страхование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Личные средства граждан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Благотворительные и спонсорские средства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Средства организаций на оплату дополнительной медицинской помощи сотрудникам</w:t>
      </w:r>
    </w:p>
    <w:p w:rsidR="00031F63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- Иные не запрещенные законом.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2. Порядок расчета основных показателей, характеризующих качество и объем государственных (муниципальных) услуг, оказываемых учреждениями здравоохранения.</w:t>
      </w:r>
    </w:p>
    <w:p w:rsidR="00031F63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Pr="00031F63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F63">
        <w:rPr>
          <w:rFonts w:ascii="Times New Roman" w:hAnsi="Times New Roman" w:cs="Times New Roman"/>
          <w:sz w:val="26"/>
          <w:szCs w:val="26"/>
        </w:rPr>
        <w:t>Основные показатели, характеризующие объем деятельности учреждений здравоохранения зависят от типа учреждения.</w:t>
      </w:r>
    </w:p>
    <w:p w:rsidR="00031F63" w:rsidRPr="00031F63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F63">
        <w:rPr>
          <w:rFonts w:ascii="Times New Roman" w:hAnsi="Times New Roman" w:cs="Times New Roman"/>
          <w:sz w:val="26"/>
          <w:szCs w:val="26"/>
          <w:u w:val="single"/>
        </w:rPr>
        <w:t>Типы учреждений здравоохранения</w:t>
      </w:r>
      <w:r w:rsidRPr="00031F63">
        <w:rPr>
          <w:rFonts w:ascii="Times New Roman" w:hAnsi="Times New Roman" w:cs="Times New Roman"/>
          <w:sz w:val="26"/>
          <w:szCs w:val="26"/>
        </w:rPr>
        <w:t>:</w:t>
      </w:r>
    </w:p>
    <w:p w:rsidR="00031F63" w:rsidRPr="00031F63" w:rsidRDefault="00031F63" w:rsidP="00031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F63">
        <w:rPr>
          <w:rFonts w:ascii="Times New Roman" w:hAnsi="Times New Roman" w:cs="Times New Roman"/>
          <w:sz w:val="26"/>
          <w:szCs w:val="26"/>
        </w:rPr>
        <w:t>Стационарные (больницы, клиники, госпитали, родильные дома и т.п.)</w:t>
      </w:r>
    </w:p>
    <w:p w:rsidR="00031F63" w:rsidRPr="00031F63" w:rsidRDefault="00031F63" w:rsidP="00031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F63">
        <w:rPr>
          <w:rFonts w:ascii="Times New Roman" w:hAnsi="Times New Roman" w:cs="Times New Roman"/>
          <w:sz w:val="26"/>
          <w:szCs w:val="26"/>
        </w:rPr>
        <w:t>Амбулаторно-поликлинические (поликлиники, диспансеры, фельдшерско-акушерские пункты и т.п.)</w:t>
      </w:r>
    </w:p>
    <w:p w:rsidR="00031F63" w:rsidRPr="00031F63" w:rsidRDefault="00031F63" w:rsidP="00031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F63">
        <w:rPr>
          <w:rFonts w:ascii="Times New Roman" w:hAnsi="Times New Roman" w:cs="Times New Roman"/>
          <w:sz w:val="26"/>
          <w:szCs w:val="26"/>
        </w:rPr>
        <w:t>Скорая (неотложная) помощь (станции скорой и неотложной помощи)</w:t>
      </w:r>
    </w:p>
    <w:p w:rsidR="00031F63" w:rsidRDefault="00031F63" w:rsidP="00031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F63">
        <w:rPr>
          <w:rFonts w:ascii="Times New Roman" w:hAnsi="Times New Roman" w:cs="Times New Roman"/>
          <w:sz w:val="26"/>
          <w:szCs w:val="26"/>
        </w:rPr>
        <w:t>Диагностические учреждения (диагностические центры)</w:t>
      </w:r>
    </w:p>
    <w:p w:rsidR="00031F63" w:rsidRDefault="00031F63" w:rsidP="00031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Другие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lastRenderedPageBreak/>
        <w:t>Определение объемов медицинской помощи, оказываемых населению муниципального образования в рамках государственных гарантий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Задача этапа – на основе территориальных нормативов объемов медицинской помощи определить объемы медицинской помощи в рамках государственных гарантий.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Рассчитываются объемы медицинской помощи, необходимых населению муниципального образования в соответствии с его численностью на основе территориальных нормативов объемов медицинской помощи.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Расчет проводится по районам города, населенным пунктам, видам помощи, уровням, профилям специальностей для взрослого и детского населения.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Значительное влияние на расходы по финансированию больниц оказывает уровень использования коечного фонда. Чем выше этот уровень, тем ниже стоимость одного койко-дня, меньше потребность в бюджетных ассигнованиях на содержание больниц.</w:t>
      </w:r>
    </w:p>
    <w:p w:rsidR="00031F63" w:rsidRDefault="00031F63" w:rsidP="006B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Основными показателями, характеризующими использование коек в больницах, являются: среднее число дней использования койки в году, среднее число дней пребывания больного на койке, оборот койки, среднее время простоя койки.</w:t>
      </w:r>
    </w:p>
    <w:p w:rsidR="00031F63" w:rsidRPr="00612F0A" w:rsidRDefault="00031F63" w:rsidP="006B1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Default="00D03D98" w:rsidP="00031F63">
      <w:pPr>
        <w:rPr>
          <w:sz w:val="2"/>
          <w:szCs w:val="2"/>
        </w:rPr>
      </w:pPr>
      <w:r>
        <w:fldChar w:fldCharType="begin"/>
      </w:r>
      <w:r w:rsidR="00031F63">
        <w:instrText xml:space="preserve"> INCLUDEPICTURE  "C:\\Users\\Главный Бухгалтер\\Desktop\\мдк01.02\\media\\image36.jpeg"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285pt">
            <v:imagedata r:id="rId5" r:href="rId6"/>
          </v:shape>
        </w:pict>
      </w:r>
      <w:r>
        <w:fldChar w:fldCharType="end"/>
      </w:r>
      <w:bookmarkStart w:id="0" w:name="_GoBack"/>
      <w:bookmarkEnd w:id="0"/>
    </w:p>
    <w:p w:rsidR="00031F63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При определении объема бюджетных ресурсов на содержание больниц большое значение имеет показатель среднего числа дней функционирования одной койки в году. Величина этого показателя в первую очередь зависит от организации работы в больницах (прием больных, ремонт зданий и т.д.), а также от величины больниц. Чем меньше мощность больниц, тем ниже этот показатель. Статистика свидетельствует, что в больницах на 900 коек число дней функционирования одной койки составляет 332 дня, на 400 коек – 317 дней, а в больницах на 100 коек – всего </w:t>
      </w:r>
      <w:r w:rsidRPr="00612F0A">
        <w:rPr>
          <w:rFonts w:ascii="Times New Roman" w:hAnsi="Times New Roman" w:cs="Times New Roman"/>
          <w:sz w:val="26"/>
          <w:szCs w:val="26"/>
        </w:rPr>
        <w:lastRenderedPageBreak/>
        <w:t>281 день. Это еще раз подтверждает необходимость развития крупных многопрофильных больниц.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Недостаточный уровень использования коечного фонда в свою очередь вызывает повышенную потребность в капитальных вложениях на строительство новых больниц.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Приведем условный расчет экономического эффекта от интенсификации использования коечного фонда.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Например, в регионе функционирует 2 728 больничных коек. Занятость койки в отчетном году была 320 дней. Среднее число дней пребывания больного на койке – 15,2 дня. Если добиться повышения занятости койки до 330 дней, то прирост числа госпитализированных больных может быть рассчитан по формуле: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12F0A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612F0A">
        <w:rPr>
          <w:rFonts w:ascii="Times New Roman" w:hAnsi="Times New Roman" w:cs="Times New Roman"/>
          <w:sz w:val="26"/>
          <w:szCs w:val="26"/>
        </w:rPr>
        <w:t xml:space="preserve"> = К (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>-</w:t>
      </w:r>
      <w:r w:rsidRPr="00612F0A">
        <w:rPr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До)/Со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 – прирост числа госпитализированных больных;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К – количество коек в больницах;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До – число дней использования койки в отчетном году;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 – расчетное число дней использования койки;</w:t>
      </w:r>
    </w:p>
    <w:p w:rsidR="00031F63" w:rsidRPr="00612F0A" w:rsidRDefault="00031F63" w:rsidP="0003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Со – среднее число дней пребывания больного в отчетном году.</w:t>
      </w:r>
    </w:p>
    <w:p w:rsidR="000D228F" w:rsidRDefault="000D228F"/>
    <w:sectPr w:rsidR="000D228F" w:rsidSect="00D0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473"/>
    <w:multiLevelType w:val="hybridMultilevel"/>
    <w:tmpl w:val="A0E8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B16A1"/>
    <w:multiLevelType w:val="multilevel"/>
    <w:tmpl w:val="9C448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4647E5"/>
    <w:multiLevelType w:val="hybridMultilevel"/>
    <w:tmpl w:val="C5B65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EB6"/>
    <w:rsid w:val="00031F63"/>
    <w:rsid w:val="000D228F"/>
    <w:rsid w:val="00452EB6"/>
    <w:rsid w:val="006B12C8"/>
    <w:rsid w:val="00D0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F63"/>
    <w:pPr>
      <w:ind w:left="720"/>
      <w:contextualSpacing/>
    </w:pPr>
  </w:style>
  <w:style w:type="character" w:customStyle="1" w:styleId="2">
    <w:name w:val="Основной текст (2)"/>
    <w:basedOn w:val="a0"/>
    <w:rsid w:val="00031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&#1043;&#1083;&#1072;&#1074;&#1085;&#1099;&#1081;%20&#1041;&#1091;&#1093;&#1075;&#1072;&#1083;&#1090;&#1077;&#1088;\Desktop\&#1084;&#1076;&#1082;01.02\media\image36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RePack by SPecialiST</cp:lastModifiedBy>
  <cp:revision>3</cp:revision>
  <dcterms:created xsi:type="dcterms:W3CDTF">2021-08-11T09:30:00Z</dcterms:created>
  <dcterms:modified xsi:type="dcterms:W3CDTF">2026-02-11T07:16:00Z</dcterms:modified>
</cp:coreProperties>
</file>