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D81FC" w14:textId="77777777" w:rsidR="00917155" w:rsidRPr="000717B3" w:rsidRDefault="00917155" w:rsidP="00917155">
      <w:pPr>
        <w:spacing w:after="0" w:line="240" w:lineRule="auto"/>
        <w:jc w:val="center"/>
        <w:rPr>
          <w:rFonts w:ascii="Times New Roman" w:hAnsi="Times New Roman" w:cs="Times New Roman"/>
          <w:sz w:val="26"/>
          <w:szCs w:val="26"/>
        </w:rPr>
      </w:pPr>
      <w:r w:rsidRPr="000717B3">
        <w:rPr>
          <w:rFonts w:ascii="Times New Roman" w:hAnsi="Times New Roman" w:cs="Times New Roman"/>
          <w:b/>
          <w:sz w:val="26"/>
          <w:szCs w:val="26"/>
        </w:rPr>
        <w:t>Лекция 5. Порядок формирования государственного (муниципального) задания для государственных (муниципальных) учреждений. Финансовое обеспечение и его выполнения</w:t>
      </w:r>
    </w:p>
    <w:p w14:paraId="01C08D3C" w14:textId="77777777" w:rsidR="00917155" w:rsidRPr="000717B3" w:rsidRDefault="00917155" w:rsidP="00917155">
      <w:pPr>
        <w:spacing w:after="0" w:line="240" w:lineRule="auto"/>
        <w:ind w:firstLine="709"/>
        <w:jc w:val="both"/>
        <w:rPr>
          <w:rFonts w:ascii="Times New Roman" w:hAnsi="Times New Roman" w:cs="Times New Roman"/>
          <w:b/>
          <w:sz w:val="26"/>
          <w:szCs w:val="26"/>
        </w:rPr>
      </w:pPr>
    </w:p>
    <w:p w14:paraId="52F6E926" w14:textId="77777777" w:rsidR="00917155" w:rsidRPr="000717B3" w:rsidRDefault="00917155" w:rsidP="009F7B4B">
      <w:pPr>
        <w:spacing w:after="0" w:line="240" w:lineRule="auto"/>
        <w:ind w:firstLine="709"/>
        <w:jc w:val="center"/>
        <w:rPr>
          <w:rFonts w:ascii="Times New Roman" w:hAnsi="Times New Roman" w:cs="Times New Roman"/>
          <w:b/>
          <w:sz w:val="26"/>
          <w:szCs w:val="26"/>
        </w:rPr>
      </w:pPr>
      <w:r w:rsidRPr="000717B3">
        <w:rPr>
          <w:rFonts w:ascii="Times New Roman" w:hAnsi="Times New Roman" w:cs="Times New Roman"/>
          <w:b/>
          <w:sz w:val="26"/>
          <w:szCs w:val="26"/>
        </w:rPr>
        <w:t>1. Порядок формирования государственного (муниципального) задания для государственных (муниципальных) учреждений</w:t>
      </w:r>
    </w:p>
    <w:p w14:paraId="655B330B" w14:textId="77777777" w:rsidR="00917155" w:rsidRPr="000717B3" w:rsidRDefault="00917155" w:rsidP="00917155">
      <w:pPr>
        <w:spacing w:after="0" w:line="240" w:lineRule="auto"/>
        <w:ind w:firstLine="709"/>
        <w:jc w:val="both"/>
        <w:rPr>
          <w:rFonts w:ascii="Times New Roman" w:hAnsi="Times New Roman" w:cs="Times New Roman"/>
          <w:b/>
          <w:sz w:val="26"/>
          <w:szCs w:val="26"/>
        </w:rPr>
      </w:pPr>
    </w:p>
    <w:p w14:paraId="76C20E7A"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b/>
          <w:sz w:val="26"/>
          <w:szCs w:val="26"/>
        </w:rPr>
        <w:t xml:space="preserve"> </w:t>
      </w:r>
      <w:r w:rsidRPr="000717B3">
        <w:rPr>
          <w:rFonts w:ascii="Times New Roman" w:hAnsi="Times New Roman" w:cs="Times New Roman"/>
          <w:sz w:val="26"/>
          <w:szCs w:val="26"/>
        </w:rPr>
        <w:t>Порядок составления государственного задания определяет Постановление Правительства Российской Федерации от 2 сентября 2010 г.</w:t>
      </w:r>
      <w:r w:rsidR="001345F2">
        <w:rPr>
          <w:rFonts w:ascii="Times New Roman" w:hAnsi="Times New Roman" w:cs="Times New Roman"/>
          <w:sz w:val="26"/>
          <w:szCs w:val="26"/>
        </w:rPr>
        <w:t xml:space="preserve"> с изм. от 2015</w:t>
      </w:r>
      <w:r w:rsidR="009F7B4B">
        <w:rPr>
          <w:rFonts w:ascii="Times New Roman" w:hAnsi="Times New Roman" w:cs="Times New Roman"/>
          <w:sz w:val="26"/>
          <w:szCs w:val="26"/>
        </w:rPr>
        <w:t xml:space="preserve"> г.</w:t>
      </w:r>
      <w:r w:rsidRPr="000717B3">
        <w:rPr>
          <w:rFonts w:ascii="Times New Roman" w:hAnsi="Times New Roman" w:cs="Times New Roman"/>
          <w:sz w:val="26"/>
          <w:szCs w:val="26"/>
        </w:rPr>
        <w:t xml:space="preserve"> № 671 «О порядке формирования государственного задания в отношении федеральных государственных учреждений и финансового обеспечения выполнения государственного задания» (далее - Постановление № 671).</w:t>
      </w:r>
    </w:p>
    <w:p w14:paraId="0DB2443A"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Данное постановление устанавливает форму, по которой формируется государственное задание, а также формы ведомственного перечня государственных (муниципальных) услуг (работ), оказываемых (выполняемых) находящимися в ведении федеральных органов исполнительной власти (государственных органов) федеральными государственными учреждениями в качестве основных видов деятельности и базового (отраслевого) перечня государственных (муниципальных) услуг (работ), оказываемых (выполняемых) государственными (муниципальными) учреждениями в установленной сфере деятельности. Помимо положений, которые уже были отражены в Бюджетном кодексе Российской Федерации, Постановление № 671 устанавливает сроки и ответственных за формирование государственного задания:</w:t>
      </w:r>
    </w:p>
    <w:p w14:paraId="0AF019C0"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государственное задание формируется при формировании федерального бюджета на очередной финансовый год и плановый период и утверждается не позднее одного месяца со дня официального опубликования федерального закона о федеральном бюджете на очередной финансовый год и плановый период в отношении:</w:t>
      </w:r>
    </w:p>
    <w:p w14:paraId="38188276"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федеральных казенных учреждений - главными распорядителями средств федерального бюджета, в ведении которых находятся федеральные казенные учреждения;</w:t>
      </w:r>
    </w:p>
    <w:p w14:paraId="1F51CD0C"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федеральных бюджетных учреждений - федеральными органами исполнительной власти (государственными органами), осуществляющими функции и полномочия учредителя в отношении федеральных бюджетных учреждений,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14:paraId="20341995"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Кроме того, Постановление № 671 устанавливает порядок финансового обеспечения выполнения государственного задания, о котором будет сказано позднее, а также наделяет контрольными функциями главных распорядителей средств федерального бюджета, в ведении которых находятся федеральные казенные учреждения - за выполнением государственного задания казенным учреждением, федеральные органы исполнительной власти (государственными органами), осуществляющими функции и полномочия учредителя - за выполнением государственного задания бюджетным учреждением. Порядок работы с государственным (муниципальным) заданием заключается в следующем:</w:t>
      </w:r>
    </w:p>
    <w:p w14:paraId="09C622E7"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составление и утверждение перечней государственных (муниципальных) услуг</w:t>
      </w:r>
      <w:r w:rsidR="009F7B4B">
        <w:rPr>
          <w:rFonts w:ascii="Times New Roman" w:hAnsi="Times New Roman" w:cs="Times New Roman"/>
          <w:sz w:val="26"/>
          <w:szCs w:val="26"/>
        </w:rPr>
        <w:t xml:space="preserve"> </w:t>
      </w:r>
      <w:r w:rsidRPr="000717B3">
        <w:rPr>
          <w:rFonts w:ascii="Times New Roman" w:hAnsi="Times New Roman" w:cs="Times New Roman"/>
          <w:sz w:val="26"/>
          <w:szCs w:val="26"/>
        </w:rPr>
        <w:t>(работ);</w:t>
      </w:r>
    </w:p>
    <w:p w14:paraId="1135AD1F"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lastRenderedPageBreak/>
        <w:t>- определение показателей объема, а также качества государственных (муниципальных) услуг;</w:t>
      </w:r>
    </w:p>
    <w:p w14:paraId="533F3063"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взаимодействие главных распорядителей средств федерального бюджета в отношении федеральных казенных учреждений или федеральных органов исполнительной власти, осуществляющих полномочия учредителя в отношении федеральных бюджетных или автономных учреждений, с соответствующими федеральными государственными учреждениями в процессе формирования, финансового обеспечения и контроля за выполнением государственного задания.</w:t>
      </w:r>
    </w:p>
    <w:p w14:paraId="3A3033A9"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С определением на уровне федерального законодательства порядка формирования и выполнения государственного задания на оказание государственных (муниципальных) услуг (выполнение работ) система финансового планирования потребностей учреждений в финансовых ресурсах стала ориентированной на конечный результат их деятельности и приобретает в основном законченный вид. Таким образом, формирование государственного задания - это очень трудоемкий, полный препятствий процесс, который требует комплексного подхода. Однако, правильный подход к формированию государственного задания - является залогом его успешной реализации.</w:t>
      </w:r>
    </w:p>
    <w:p w14:paraId="663AB13C" w14:textId="77777777" w:rsidR="00917155" w:rsidRPr="000717B3" w:rsidRDefault="00917155" w:rsidP="00917155">
      <w:pPr>
        <w:spacing w:after="0" w:line="240" w:lineRule="auto"/>
        <w:ind w:firstLine="709"/>
        <w:jc w:val="both"/>
        <w:rPr>
          <w:rFonts w:ascii="Times New Roman" w:hAnsi="Times New Roman" w:cs="Times New Roman"/>
          <w:sz w:val="26"/>
          <w:szCs w:val="26"/>
        </w:rPr>
      </w:pPr>
    </w:p>
    <w:p w14:paraId="74AE38A4" w14:textId="77777777" w:rsidR="00917155" w:rsidRPr="000717B3" w:rsidRDefault="00917155" w:rsidP="009F7B4B">
      <w:pPr>
        <w:spacing w:after="0" w:line="240" w:lineRule="auto"/>
        <w:jc w:val="center"/>
        <w:rPr>
          <w:rFonts w:ascii="Times New Roman" w:hAnsi="Times New Roman" w:cs="Times New Roman"/>
          <w:b/>
          <w:sz w:val="26"/>
          <w:szCs w:val="26"/>
        </w:rPr>
      </w:pPr>
      <w:r w:rsidRPr="000717B3">
        <w:rPr>
          <w:rFonts w:ascii="Times New Roman" w:hAnsi="Times New Roman" w:cs="Times New Roman"/>
          <w:b/>
          <w:sz w:val="26"/>
          <w:szCs w:val="26"/>
        </w:rPr>
        <w:t>2. Расчет  и мониторинг выполнения государственного задания</w:t>
      </w:r>
    </w:p>
    <w:p w14:paraId="5ABFD05B" w14:textId="77777777" w:rsidR="00917155" w:rsidRPr="000717B3" w:rsidRDefault="00917155" w:rsidP="00917155">
      <w:pPr>
        <w:spacing w:after="0" w:line="240" w:lineRule="auto"/>
        <w:ind w:firstLine="709"/>
        <w:jc w:val="both"/>
        <w:rPr>
          <w:rFonts w:ascii="Times New Roman" w:hAnsi="Times New Roman" w:cs="Times New Roman"/>
          <w:b/>
          <w:sz w:val="26"/>
          <w:szCs w:val="26"/>
        </w:rPr>
      </w:pPr>
    </w:p>
    <w:p w14:paraId="0BA918BD"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Требования к порядку проведения оценки выполнения государственного задания и применения полученных результатов содержатся в порядке формирования и финансового обеспечения государственного задания или утверждаются отраслевыми порядками органами, осуществляющими функции и полномочия учредителя. Одним из методов расчета итоговой оценки выполнения государственного задания, является расчет, производимый в 4 этапа раздельно по каждому из критериев оценки выполнения задания:</w:t>
      </w:r>
    </w:p>
    <w:p w14:paraId="7126D0CA"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b/>
          <w:sz w:val="26"/>
          <w:szCs w:val="26"/>
        </w:rPr>
        <w:t>I этап</w:t>
      </w:r>
      <w:r w:rsidRPr="000717B3">
        <w:rPr>
          <w:rFonts w:ascii="Times New Roman" w:hAnsi="Times New Roman" w:cs="Times New Roman"/>
          <w:sz w:val="26"/>
          <w:szCs w:val="26"/>
        </w:rPr>
        <w:t xml:space="preserve"> - расчет К1- оценка выполнения государственного (муниципального) задания по критерию «полнота и эффективность использования средств бюджета субъекта Российской Федерации (местного бюджета) на выполнение государственного (муниципального) задания;</w:t>
      </w:r>
    </w:p>
    <w:p w14:paraId="7924D62E"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b/>
          <w:sz w:val="26"/>
          <w:szCs w:val="26"/>
        </w:rPr>
        <w:t>II этап</w:t>
      </w:r>
      <w:r w:rsidRPr="000717B3">
        <w:rPr>
          <w:rFonts w:ascii="Times New Roman" w:hAnsi="Times New Roman" w:cs="Times New Roman"/>
          <w:sz w:val="26"/>
          <w:szCs w:val="26"/>
        </w:rPr>
        <w:t xml:space="preserve"> - расчет К2 - оценка выполнения государственного (муниципального задания) по критерию «количество потребителей государственных (муниципальных) услуг, работ» ««объем государственных (муниципальных) услуг, работ»;</w:t>
      </w:r>
    </w:p>
    <w:p w14:paraId="1539AC35"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b/>
          <w:sz w:val="26"/>
          <w:szCs w:val="26"/>
        </w:rPr>
        <w:t>III этап</w:t>
      </w:r>
      <w:r w:rsidRPr="000717B3">
        <w:rPr>
          <w:rFonts w:ascii="Times New Roman" w:hAnsi="Times New Roman" w:cs="Times New Roman"/>
          <w:sz w:val="26"/>
          <w:szCs w:val="26"/>
        </w:rPr>
        <w:t xml:space="preserve"> - расчет К4 - оценка выполнения государственного (муниципального) задания по критерию «качество оказания государственных (муниципальных) услуг, выполнения работ»;</w:t>
      </w:r>
    </w:p>
    <w:p w14:paraId="60902CB7"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b/>
          <w:sz w:val="26"/>
          <w:szCs w:val="26"/>
        </w:rPr>
        <w:t>IV этап</w:t>
      </w:r>
      <w:r w:rsidRPr="000717B3">
        <w:rPr>
          <w:rFonts w:ascii="Times New Roman" w:hAnsi="Times New Roman" w:cs="Times New Roman"/>
          <w:sz w:val="26"/>
          <w:szCs w:val="26"/>
        </w:rPr>
        <w:t xml:space="preserve"> - расчет итоговой оценки выполнения государственного (муниципального) задания для каждой государственной (муниципальной) услуги</w:t>
      </w:r>
    </w:p>
    <w:p w14:paraId="161062EB"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Интерпретация итоговой оценки выполнения государственного (муниципального) задания осуществляется по балльной или процентной шкале. Например, в случае если итоговая оценка составляет более 100%, задание считается перевыполненным, в интервале от 95% до 100% - задание выполнено в полном объеме, в интервале от 85% до 94% - задание выполнено не в полном объеме, если итоговая оценка менее 85%, задание не выполнено.</w:t>
      </w:r>
    </w:p>
    <w:p w14:paraId="0DAF7D35"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xml:space="preserve">Однако, одной из ключевых целей государственного задания, как инструмента бюджетирования, ориентированного на результат, является </w:t>
      </w:r>
      <w:r w:rsidRPr="000717B3">
        <w:rPr>
          <w:rFonts w:ascii="Times New Roman" w:hAnsi="Times New Roman" w:cs="Times New Roman"/>
          <w:sz w:val="26"/>
          <w:szCs w:val="26"/>
        </w:rPr>
        <w:lastRenderedPageBreak/>
        <w:t>повышение качества оказания государственных (муниципальных) услуг (выполнения работ).</w:t>
      </w:r>
    </w:p>
    <w:p w14:paraId="206317B3"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Оценка качества государственных (муниципальных) услуг (работ) является довольно специфической категорией, и может быть проведена на основании:</w:t>
      </w:r>
    </w:p>
    <w:p w14:paraId="1490DF68"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степени удовлетворения ожиданий потребителей;</w:t>
      </w:r>
    </w:p>
    <w:p w14:paraId="14D76729"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степени соблюдения предписанных требований и стандартов;</w:t>
      </w:r>
    </w:p>
    <w:p w14:paraId="269D4339"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общей совокупности технических, технологических и эксплуатационных характеристик, посредством которых услуга будет отвечать нуждам потребителей;</w:t>
      </w:r>
    </w:p>
    <w:p w14:paraId="7A28A570"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степенью доступности услуги.</w:t>
      </w:r>
    </w:p>
    <w:p w14:paraId="045FC1B0"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Но данный перечень не является исчерпывающим, потому как на требования к индикаторам качества оказывают влияние сущность и назначение услуг, местоположение учреждения, материально-техническое обеспечение, кадровый состав учреждения, категории потребителей и другое.</w:t>
      </w:r>
    </w:p>
    <w:p w14:paraId="6896241F"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Кроме того, существуют документы федерального уровня, такие как СНиПы, ГОСТы и ОСТы, правила пожарной безопасности, которые устанавливают обязательные к исполнению нормы, касающиеся предоставления государственных (муниципальных) услуг (выполнения работ).</w:t>
      </w:r>
    </w:p>
    <w:p w14:paraId="62F4B963"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Однако, российские реалии показывают, что несмотря на установленные указанными выше документами нормы, уровень удовлетворенности потребителей качеством оказываемых государственных (муниципальных) услуг (выполняемых работ) не повышается.</w:t>
      </w:r>
    </w:p>
    <w:p w14:paraId="6178FC08"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Это указывает на необходимость вводить дополнительные параметры, позволяющие давать количественную оценку качеству предоставляемых услуг с учетом состава видов деятельности учреждения, закрепленных в его учредительных документах.</w:t>
      </w:r>
    </w:p>
    <w:p w14:paraId="79699C6A"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Также стоит принять во внимание тот факт, что оценка выполнения государственного задания на основе показателей качества предоставляемых государственных (муниципальных) услуг (выполняемых работ) должна проходить по двум направлениям:</w:t>
      </w:r>
    </w:p>
    <w:p w14:paraId="63A282B8"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в соотношении показателей качества с целевыми индикаторами;</w:t>
      </w:r>
    </w:p>
    <w:p w14:paraId="6C7DC28E"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в динамике результативности деятельности учреждения в рассматриваемый период.</w:t>
      </w:r>
    </w:p>
    <w:p w14:paraId="2F9DA923"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Это необходимо для расчета совокупной количественной оценки выполнения государственного задания.</w:t>
      </w:r>
    </w:p>
    <w:p w14:paraId="4E6E7EC1" w14:textId="77777777" w:rsidR="00917155" w:rsidRPr="000717B3" w:rsidRDefault="00917155" w:rsidP="00917155">
      <w:pPr>
        <w:spacing w:after="0" w:line="240" w:lineRule="auto"/>
        <w:ind w:firstLine="709"/>
        <w:jc w:val="both"/>
        <w:rPr>
          <w:rFonts w:ascii="Times New Roman" w:hAnsi="Times New Roman" w:cs="Times New Roman"/>
          <w:sz w:val="26"/>
          <w:szCs w:val="26"/>
        </w:rPr>
      </w:pPr>
    </w:p>
    <w:p w14:paraId="00018031"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9F7B4B">
        <w:rPr>
          <w:rFonts w:ascii="Times New Roman" w:hAnsi="Times New Roman" w:cs="Times New Roman"/>
          <w:b/>
          <w:bCs/>
          <w:sz w:val="26"/>
          <w:szCs w:val="26"/>
        </w:rPr>
        <w:t>Мониторинг и контроль</w:t>
      </w:r>
      <w:r w:rsidRPr="000717B3">
        <w:rPr>
          <w:rFonts w:ascii="Times New Roman" w:hAnsi="Times New Roman" w:cs="Times New Roman"/>
          <w:sz w:val="26"/>
          <w:szCs w:val="26"/>
        </w:rPr>
        <w:t xml:space="preserve"> за выполнением государственных (муниципальных) заданий на предоставление государственных (муниципальных) услуг в отношении автономных учреждений осуществляются на основе информации, полученной при планировании и исполнении гос. заданий. Понятия "мониторинг" и "контроль" выполнения гос. задания взаимосвязаны, однако имеют ряд отличий.</w:t>
      </w:r>
    </w:p>
    <w:p w14:paraId="549F959E"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xml:space="preserve">Контроль проводится с целью определения соответствия плановых параметров государственных заданий фактическим. </w:t>
      </w:r>
      <w:r w:rsidRPr="009F7B4B">
        <w:rPr>
          <w:rFonts w:ascii="Times New Roman" w:hAnsi="Times New Roman" w:cs="Times New Roman"/>
          <w:b/>
          <w:bCs/>
          <w:sz w:val="26"/>
          <w:szCs w:val="26"/>
        </w:rPr>
        <w:t>Цель мониторинга</w:t>
      </w:r>
      <w:r w:rsidRPr="000717B3">
        <w:rPr>
          <w:rFonts w:ascii="Times New Roman" w:hAnsi="Times New Roman" w:cs="Times New Roman"/>
          <w:sz w:val="26"/>
          <w:szCs w:val="26"/>
        </w:rPr>
        <w:t xml:space="preserve"> - не только выявить соответствие (несоответствие), но и использовать эту информацию для проведения оптимизационных процедур - расширения (ограничения) состава гос. услуг, оказываемых автономным учреждением, изменения его типа, слияния (поглощения) с другим государственным учреждением.</w:t>
      </w:r>
    </w:p>
    <w:p w14:paraId="48A5D2D5" w14:textId="401AD3CE" w:rsidR="00917155" w:rsidRDefault="00917155" w:rsidP="00C77A08">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lastRenderedPageBreak/>
        <w:t>Как правило, порядок мониторинга и контроля за выполнением государственных заданий оформляется одним нормативным правовым актом и включается в общий порядок формирования и финансового обеспечения выполнения государственных (муниципальных) заданий, который утверждается на соответствующем уровне государственной власти. При этом орган, выполняющий функции и полномочия учредителя, вправе утвердить нормативный правовой акт, регулирующий вопросы контроля процедур и качества выполнения государственных (муниципальных) заданий.</w:t>
      </w:r>
    </w:p>
    <w:p w14:paraId="603C6D9C" w14:textId="77777777" w:rsidR="00C77A08" w:rsidRPr="00C77A08" w:rsidRDefault="00C77A08" w:rsidP="00C77A08">
      <w:pPr>
        <w:spacing w:after="0" w:line="240" w:lineRule="auto"/>
        <w:ind w:firstLine="709"/>
        <w:jc w:val="both"/>
        <w:rPr>
          <w:rFonts w:ascii="Times New Roman" w:hAnsi="Times New Roman" w:cs="Times New Roman"/>
          <w:sz w:val="26"/>
          <w:szCs w:val="26"/>
        </w:rPr>
      </w:pPr>
    </w:p>
    <w:p w14:paraId="1C96166A" w14:textId="77777777" w:rsidR="00917155" w:rsidRPr="000717B3" w:rsidRDefault="00917155" w:rsidP="00917155">
      <w:pPr>
        <w:spacing w:after="0" w:line="240" w:lineRule="auto"/>
        <w:ind w:firstLine="709"/>
        <w:jc w:val="center"/>
        <w:rPr>
          <w:rFonts w:ascii="Times New Roman" w:hAnsi="Times New Roman"/>
          <w:b/>
          <w:sz w:val="26"/>
          <w:szCs w:val="26"/>
        </w:rPr>
      </w:pPr>
      <w:r w:rsidRPr="000717B3">
        <w:rPr>
          <w:rFonts w:ascii="Times New Roman" w:hAnsi="Times New Roman"/>
          <w:b/>
          <w:sz w:val="26"/>
          <w:szCs w:val="26"/>
        </w:rPr>
        <w:t>Лекция 6. Планирования расходов на оплату труда работников государственных (муниципальных) учреждений</w:t>
      </w:r>
    </w:p>
    <w:p w14:paraId="44E69C9A" w14:textId="77777777" w:rsidR="00917155" w:rsidRPr="000717B3" w:rsidRDefault="00917155" w:rsidP="00917155">
      <w:pPr>
        <w:spacing w:after="0" w:line="240" w:lineRule="auto"/>
        <w:ind w:firstLine="709"/>
        <w:jc w:val="center"/>
        <w:rPr>
          <w:rFonts w:ascii="Times New Roman" w:hAnsi="Times New Roman"/>
          <w:b/>
          <w:sz w:val="26"/>
          <w:szCs w:val="26"/>
        </w:rPr>
      </w:pPr>
    </w:p>
    <w:p w14:paraId="5E128D58" w14:textId="77777777" w:rsidR="00917155" w:rsidRPr="000717B3" w:rsidRDefault="00917155" w:rsidP="00917155">
      <w:pPr>
        <w:spacing w:after="0" w:line="240" w:lineRule="auto"/>
        <w:ind w:firstLine="709"/>
        <w:rPr>
          <w:rFonts w:ascii="Times New Roman" w:hAnsi="Times New Roman"/>
          <w:b/>
          <w:sz w:val="26"/>
          <w:szCs w:val="26"/>
        </w:rPr>
      </w:pPr>
      <w:r w:rsidRPr="000717B3">
        <w:rPr>
          <w:rFonts w:ascii="Times New Roman" w:hAnsi="Times New Roman"/>
          <w:b/>
          <w:sz w:val="26"/>
          <w:szCs w:val="26"/>
        </w:rPr>
        <w:t>1.</w:t>
      </w:r>
      <w:r w:rsidRPr="000717B3">
        <w:rPr>
          <w:sz w:val="26"/>
          <w:szCs w:val="26"/>
        </w:rPr>
        <w:t xml:space="preserve"> </w:t>
      </w:r>
      <w:r w:rsidRPr="000717B3">
        <w:rPr>
          <w:rFonts w:ascii="Times New Roman" w:hAnsi="Times New Roman"/>
          <w:b/>
          <w:sz w:val="26"/>
          <w:szCs w:val="26"/>
        </w:rPr>
        <w:t>Общие принципы планирования расходов на оплату труда работников государственных (муниципальных) учреждений</w:t>
      </w:r>
    </w:p>
    <w:p w14:paraId="08C55B2A" w14:textId="77777777" w:rsidR="00917155" w:rsidRPr="000717B3" w:rsidRDefault="00917155" w:rsidP="00917155">
      <w:pPr>
        <w:spacing w:after="0" w:line="240" w:lineRule="auto"/>
        <w:ind w:firstLine="709"/>
        <w:jc w:val="both"/>
        <w:rPr>
          <w:rFonts w:ascii="Times New Roman" w:hAnsi="Times New Roman"/>
          <w:sz w:val="26"/>
          <w:szCs w:val="26"/>
        </w:rPr>
      </w:pPr>
    </w:p>
    <w:p w14:paraId="164706D8" w14:textId="77777777" w:rsidR="00917155" w:rsidRPr="000717B3" w:rsidRDefault="00917155" w:rsidP="00917155">
      <w:pPr>
        <w:spacing w:after="0" w:line="240" w:lineRule="auto"/>
        <w:ind w:firstLine="709"/>
        <w:jc w:val="both"/>
        <w:rPr>
          <w:rFonts w:ascii="Times New Roman" w:hAnsi="Times New Roman"/>
          <w:sz w:val="26"/>
          <w:szCs w:val="26"/>
        </w:rPr>
      </w:pPr>
      <w:r w:rsidRPr="000717B3">
        <w:rPr>
          <w:rFonts w:ascii="Times New Roman" w:hAnsi="Times New Roman"/>
          <w:sz w:val="26"/>
          <w:szCs w:val="26"/>
        </w:rPr>
        <w:t>Системы оплаты труда работников государственных и муниципальных учреждений на федеральном, региональном и муниципальном уровнях формируются на основе следующих принципов:</w:t>
      </w:r>
    </w:p>
    <w:p w14:paraId="3DDE42DE" w14:textId="77777777" w:rsidR="00917155" w:rsidRPr="000717B3" w:rsidRDefault="00917155" w:rsidP="00917155">
      <w:pPr>
        <w:spacing w:after="0" w:line="240" w:lineRule="auto"/>
        <w:ind w:firstLine="709"/>
        <w:jc w:val="both"/>
        <w:rPr>
          <w:rFonts w:ascii="Times New Roman" w:hAnsi="Times New Roman"/>
          <w:sz w:val="26"/>
          <w:szCs w:val="26"/>
        </w:rPr>
      </w:pPr>
      <w:r w:rsidRPr="000717B3">
        <w:rPr>
          <w:rFonts w:ascii="Times New Roman" w:hAnsi="Times New Roman"/>
          <w:sz w:val="26"/>
          <w:szCs w:val="26"/>
        </w:rPr>
        <w:t>а) верховенство Конституции Российской Федерации, федеральных законов и общепризнанных принципов и норм международного права на всей территории Российской Федерации;</w:t>
      </w:r>
    </w:p>
    <w:p w14:paraId="12B8138C" w14:textId="77777777" w:rsidR="00917155" w:rsidRPr="000717B3" w:rsidRDefault="00917155" w:rsidP="00917155">
      <w:pPr>
        <w:spacing w:after="0" w:line="240" w:lineRule="auto"/>
        <w:ind w:firstLine="709"/>
        <w:jc w:val="both"/>
        <w:rPr>
          <w:rFonts w:ascii="Times New Roman" w:hAnsi="Times New Roman"/>
          <w:sz w:val="26"/>
          <w:szCs w:val="26"/>
        </w:rPr>
      </w:pPr>
      <w:r w:rsidRPr="000717B3">
        <w:rPr>
          <w:rFonts w:ascii="Times New Roman" w:hAnsi="Times New Roman"/>
          <w:sz w:val="26"/>
          <w:szCs w:val="26"/>
        </w:rPr>
        <w:t>б) недопущение снижения и (или) ухудшения размеров и условий оплаты труда работников государственных и муниципальных учреждений по сравнению с размерами и условиями оплаты труда, предусмотренными Трудовым кодексом Российской Федерации, федеральными законами и иными нормативными правовыми актами Российской Федерации, нормативными правовыми актами субъектов Российской Федерации и органов местного самоуправления;</w:t>
      </w:r>
    </w:p>
    <w:p w14:paraId="3AD28D9E" w14:textId="77777777" w:rsidR="00917155" w:rsidRPr="000717B3" w:rsidRDefault="00917155" w:rsidP="00917155">
      <w:pPr>
        <w:spacing w:after="0" w:line="240" w:lineRule="auto"/>
        <w:ind w:firstLine="709"/>
        <w:jc w:val="both"/>
        <w:rPr>
          <w:rFonts w:ascii="Times New Roman" w:hAnsi="Times New Roman"/>
          <w:sz w:val="26"/>
          <w:szCs w:val="26"/>
        </w:rPr>
      </w:pPr>
      <w:r w:rsidRPr="000717B3">
        <w:rPr>
          <w:rFonts w:ascii="Times New Roman" w:hAnsi="Times New Roman"/>
          <w:sz w:val="26"/>
          <w:szCs w:val="26"/>
        </w:rPr>
        <w:t>в) установление в государственных и муниципальных учреждениях систем оплаты труда соглашениями, коллективными договорами и локальными нормативными актами в соответствии с трудовым законодательством и иными нормативными правовыми актами Российской Федерации, содержащими нормы трудового права, включая фиксированные размеры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а также размеры доплат и надбавок компенсационного характера, в том числе за работу в условиях, отклоняющихся от нормальных, размеры выплат стимулирующего характера;</w:t>
      </w:r>
    </w:p>
    <w:p w14:paraId="3A8FC33C" w14:textId="77777777" w:rsidR="00917155" w:rsidRPr="000717B3" w:rsidRDefault="00917155" w:rsidP="00917155">
      <w:pPr>
        <w:spacing w:after="0" w:line="240" w:lineRule="auto"/>
        <w:ind w:firstLine="709"/>
        <w:jc w:val="both"/>
        <w:rPr>
          <w:rFonts w:ascii="Times New Roman" w:hAnsi="Times New Roman"/>
          <w:sz w:val="26"/>
          <w:szCs w:val="26"/>
        </w:rPr>
      </w:pPr>
      <w:r w:rsidRPr="000717B3">
        <w:rPr>
          <w:rFonts w:ascii="Times New Roman" w:hAnsi="Times New Roman"/>
          <w:sz w:val="26"/>
          <w:szCs w:val="26"/>
        </w:rPr>
        <w:t>г)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14:paraId="3841B0A9" w14:textId="77777777" w:rsidR="00917155" w:rsidRPr="000717B3" w:rsidRDefault="00917155" w:rsidP="00917155">
      <w:pPr>
        <w:spacing w:after="0" w:line="240" w:lineRule="auto"/>
        <w:ind w:firstLine="709"/>
        <w:jc w:val="both"/>
        <w:rPr>
          <w:rFonts w:ascii="Times New Roman" w:hAnsi="Times New Roman"/>
          <w:sz w:val="26"/>
          <w:szCs w:val="26"/>
        </w:rPr>
      </w:pPr>
      <w:r w:rsidRPr="000717B3">
        <w:rPr>
          <w:rFonts w:ascii="Times New Roman" w:hAnsi="Times New Roman"/>
          <w:sz w:val="26"/>
          <w:szCs w:val="26"/>
        </w:rPr>
        <w:t>д) обеспечение равной оплаты за труд равной ценности, в том числе при установлении размеров окладов (должностных окладов), ставок заработной платы, выплат компенсационного и 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 а также результатами деятельности учреждений;</w:t>
      </w:r>
    </w:p>
    <w:p w14:paraId="4B231165" w14:textId="77777777" w:rsidR="00917155" w:rsidRPr="000717B3" w:rsidRDefault="00917155" w:rsidP="00917155">
      <w:pPr>
        <w:spacing w:after="0" w:line="240" w:lineRule="auto"/>
        <w:ind w:firstLine="709"/>
        <w:jc w:val="both"/>
        <w:rPr>
          <w:rFonts w:ascii="Times New Roman" w:hAnsi="Times New Roman"/>
          <w:sz w:val="26"/>
          <w:szCs w:val="26"/>
        </w:rPr>
      </w:pPr>
      <w:r w:rsidRPr="000717B3">
        <w:rPr>
          <w:rFonts w:ascii="Times New Roman" w:hAnsi="Times New Roman"/>
          <w:sz w:val="26"/>
          <w:szCs w:val="26"/>
        </w:rPr>
        <w:lastRenderedPageBreak/>
        <w:t>е) повышение уровня реального содержания заработной платы работников государственных и муниципальных учреждений и других гарантий по оплате труда, предусмотренных трудовым законодательством и иными нормативными правовыми актами Российской Федерации, содержащими нормы трудового права.</w:t>
      </w:r>
    </w:p>
    <w:p w14:paraId="1B5F2CE8" w14:textId="77777777" w:rsidR="00917155" w:rsidRPr="000717B3" w:rsidRDefault="00917155" w:rsidP="00917155">
      <w:pPr>
        <w:spacing w:after="0" w:line="240" w:lineRule="auto"/>
        <w:ind w:firstLine="709"/>
        <w:jc w:val="both"/>
        <w:rPr>
          <w:rFonts w:ascii="Times New Roman" w:hAnsi="Times New Roman"/>
          <w:sz w:val="26"/>
          <w:szCs w:val="26"/>
        </w:rPr>
      </w:pPr>
    </w:p>
    <w:p w14:paraId="2D4A7243" w14:textId="77777777" w:rsidR="00917155" w:rsidRPr="000717B3" w:rsidRDefault="00917155" w:rsidP="00C77A08">
      <w:pPr>
        <w:spacing w:after="0" w:line="240" w:lineRule="auto"/>
        <w:jc w:val="center"/>
        <w:rPr>
          <w:rFonts w:ascii="Times New Roman" w:hAnsi="Times New Roman" w:cs="Times New Roman"/>
          <w:b/>
          <w:sz w:val="26"/>
          <w:szCs w:val="26"/>
        </w:rPr>
      </w:pPr>
      <w:r w:rsidRPr="000717B3">
        <w:rPr>
          <w:rFonts w:ascii="Times New Roman" w:hAnsi="Times New Roman" w:cs="Times New Roman"/>
          <w:b/>
          <w:sz w:val="26"/>
          <w:szCs w:val="26"/>
        </w:rPr>
        <w:t>2.</w:t>
      </w:r>
      <w:r w:rsidRPr="000717B3">
        <w:rPr>
          <w:b/>
          <w:sz w:val="26"/>
          <w:szCs w:val="26"/>
        </w:rPr>
        <w:t xml:space="preserve"> </w:t>
      </w:r>
      <w:r w:rsidRPr="000717B3">
        <w:rPr>
          <w:rFonts w:ascii="Times New Roman" w:hAnsi="Times New Roman" w:cs="Times New Roman"/>
          <w:b/>
          <w:sz w:val="26"/>
          <w:szCs w:val="26"/>
        </w:rPr>
        <w:t>Плановые документы по оплате труда работников: тарификационный список, штатное расписание</w:t>
      </w:r>
    </w:p>
    <w:p w14:paraId="1C0E2DBD" w14:textId="77777777" w:rsidR="00917155" w:rsidRPr="000717B3" w:rsidRDefault="00917155" w:rsidP="00917155">
      <w:pPr>
        <w:spacing w:after="0" w:line="240" w:lineRule="auto"/>
        <w:rPr>
          <w:rFonts w:ascii="Times New Roman" w:hAnsi="Times New Roman" w:cs="Times New Roman"/>
          <w:sz w:val="26"/>
          <w:szCs w:val="26"/>
        </w:rPr>
      </w:pPr>
    </w:p>
    <w:p w14:paraId="66FD6461"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xml:space="preserve">Тарификационный список — это документ, конкретизирующий сведения из штатного расписания компании. Его содержание отличается от штатного расписания, наличием персональных данных каждого из работников, а также формированием фонда оплаты труда, с учетом квалификационных особенностей нанятого персонала. </w:t>
      </w:r>
    </w:p>
    <w:p w14:paraId="2200CA56"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xml:space="preserve">Тарификационные списки не являются одним из обязательных документов в организации. Как правило, его необходимость обуславливается распоряжениями вышестоящих органов или ведомств. </w:t>
      </w:r>
    </w:p>
    <w:p w14:paraId="135F0AB4"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Вместе с тем, наличие тарификационного списка позволяет точнее оценивать предстоящие расходы на оплату труда персонала.</w:t>
      </w:r>
    </w:p>
    <w:p w14:paraId="402A5D7A"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xml:space="preserve"> Составлением этого документа занимается специальная комиссия, действующая на постоянной основе. Ее состав утверждается приказом руководителя. В комиссию входят: главный бухгалтер; специалист по кадрам; специалист по расчету оплаты труда (бухгалтер или экономист); представитель органа, защищающего интересы работников (профсоюза). При необходимости в комиссию можно включать и иных специалистов или руководителей. В обязанности этого коллегиального органа входит составление тарификации по каждой штатной единице. Она составляется на основании внутренних документов организации, регулирующих оплату труда, а также утвержденных отраслевых или государственных нормативных актов, например, квалификационных сеток или справочников. Свои решения по каждому работнику комиссия оформляет в виде тарификационного списка. При необходимости могут составляться и протоколы заседания. Тарификационные списки составляют ежегодно, как правило, по состоянию на 1 января. В некоторых отраслях, дату начала действия этого документа, сдвигают с учетом особенностей трудового процесса. Например, в сфере образования новый период начинается с 1 сентября.</w:t>
      </w:r>
    </w:p>
    <w:p w14:paraId="3450F31A"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xml:space="preserve"> Поскольку в тарификационном списке присутствует достаточно большой объем информации, его составляют, как правило, в виде таблиц. Форму этого документа разрабатывают либо вышестоящие организации, либо компания может составить его шаблон исходя из необходимости внесения в него тех или иных данных. Этот документ должен содержать информацию по каждому работнику с указанием его оклада, повышающих коэффициентов и постоянных доплат. В небольших организациях может составляться один тарификационный список на всех сотрудников. В компаниях, где численность персонала значительна, тарификационные списки могут разделяться на документы по: руководящему составу; специалистам основного направления деятельности; работникам вспомогательных служб и отделов; рабочим. Дополнительно составляют сводный список по всему персоналу организации. Совместителей и вакантные должности указывают в списках отдельными позициями. </w:t>
      </w:r>
    </w:p>
    <w:p w14:paraId="208B07DC"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lastRenderedPageBreak/>
        <w:t xml:space="preserve">В тарификационных списках указывается следующая информация о каждом сотруднике: Ф. И. О, Должность, с указанием является работа на ней основной или совместительством, степень занятости сотрудника (полная ставка, 0.5, 0.75 ставки и т. д.), квалификационная категория сотрудника (по квалификационным справочникам, </w:t>
      </w:r>
      <w:proofErr w:type="spellStart"/>
      <w:r w:rsidRPr="000717B3">
        <w:rPr>
          <w:rFonts w:ascii="Times New Roman" w:hAnsi="Times New Roman" w:cs="Times New Roman"/>
          <w:sz w:val="26"/>
          <w:szCs w:val="26"/>
        </w:rPr>
        <w:t>профстандартам</w:t>
      </w:r>
      <w:proofErr w:type="spellEnd"/>
      <w:r w:rsidRPr="000717B3">
        <w:rPr>
          <w:rFonts w:ascii="Times New Roman" w:hAnsi="Times New Roman" w:cs="Times New Roman"/>
          <w:sz w:val="26"/>
          <w:szCs w:val="26"/>
        </w:rPr>
        <w:t xml:space="preserve"> т. д.), базовый оклад по занимаемой должности. Коэффициент его повышения или понижения, оклад по должности с учетом коэффициента, доплаты, связанные с условиями труда, доплаты, предусмотренные внутренними документами (наличие ученой степени, стаж работы и т. д.) , размер доплат по каждому из оснований (процент или коэффициент повышения оклада), итоговый размер зарплаты работника с учетом всех повышений и занятости дополнительные сведения, в которых указывают информацию, непосредственно влияющую на оплату труда сотрудника.</w:t>
      </w:r>
    </w:p>
    <w:p w14:paraId="10B94D7B"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b/>
          <w:bCs/>
          <w:sz w:val="26"/>
          <w:szCs w:val="26"/>
        </w:rPr>
        <w:t>Штатное расписание</w:t>
      </w:r>
      <w:r w:rsidRPr="000717B3">
        <w:rPr>
          <w:rFonts w:ascii="Times New Roman" w:hAnsi="Times New Roman" w:cs="Times New Roman"/>
          <w:sz w:val="26"/>
          <w:szCs w:val="26"/>
        </w:rPr>
        <w:t> — нормативный организационно-распорядительный документ организации, с помощью которого оформляется структура, утверждается штатный состав и численность предприятия с указанием размера заработной платы в зависимости от занимаемой должности.</w:t>
      </w:r>
    </w:p>
    <w:p w14:paraId="2FDE10E5"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Штатное расписание содержит перечень структурных подразделений, наименование должностей, специальностей, профессий с указанием квалификации, а также информацию о количестве штатных единиц.</w:t>
      </w:r>
    </w:p>
    <w:p w14:paraId="753AF748"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Для составления штатного расписания юридическим лицом или физическим лицом, являющимся индивидуальным предпринимателем, предусмотрена унифицированная форма N Т-3 (утв. Постановлением Госкомстата России от 05.01.2004 N 1 "Об утверждении унифицированных форм первичной учетной документации по учету труда и его оплаты").</w:t>
      </w:r>
    </w:p>
    <w:p w14:paraId="722D7A0B"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Данная форма не является обязательной для применения, а носит лишь рекомендательный характер.</w:t>
      </w:r>
    </w:p>
    <w:p w14:paraId="55AFDF9F"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Несмотря на это, рекомендуется применять унифицированную форму N Т-3 в работе, так как эта форма</w:t>
      </w:r>
      <w:r>
        <w:rPr>
          <w:rFonts w:ascii="Times New Roman" w:hAnsi="Times New Roman" w:cs="Times New Roman"/>
          <w:sz w:val="26"/>
          <w:szCs w:val="26"/>
        </w:rPr>
        <w:t>,</w:t>
      </w:r>
      <w:r w:rsidRPr="000717B3">
        <w:rPr>
          <w:rFonts w:ascii="Times New Roman" w:hAnsi="Times New Roman" w:cs="Times New Roman"/>
          <w:sz w:val="26"/>
          <w:szCs w:val="26"/>
        </w:rPr>
        <w:t>  она содержит все необходимые реквизиты.</w:t>
      </w:r>
    </w:p>
    <w:p w14:paraId="5722B8B1"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Штатное расписание может составляться любым работником, на которого возложена такая функция.</w:t>
      </w:r>
    </w:p>
    <w:p w14:paraId="6A1447A6"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Такими лицами могут быть руководитель организации, руководитель отдела кадров, </w:t>
      </w:r>
      <w:hyperlink r:id="rId5" w:tooltip="главный бухгалтер (определение, описание, подробности)" w:history="1">
        <w:r w:rsidRPr="000717B3">
          <w:rPr>
            <w:rFonts w:ascii="Times New Roman" w:hAnsi="Times New Roman" w:cs="Times New Roman"/>
            <w:sz w:val="26"/>
            <w:szCs w:val="26"/>
            <w:u w:val="single"/>
          </w:rPr>
          <w:t>главный бухгалтер</w:t>
        </w:r>
      </w:hyperlink>
      <w:r w:rsidRPr="000717B3">
        <w:rPr>
          <w:rFonts w:ascii="Times New Roman" w:hAnsi="Times New Roman" w:cs="Times New Roman"/>
          <w:sz w:val="26"/>
          <w:szCs w:val="26"/>
        </w:rPr>
        <w:t>.</w:t>
      </w:r>
    </w:p>
    <w:p w14:paraId="270D93FB"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Штатное расписание содержит следующие сведения:</w:t>
      </w:r>
    </w:p>
    <w:p w14:paraId="4EF2D482" w14:textId="77777777" w:rsidR="00917155" w:rsidRPr="000717B3" w:rsidRDefault="00917155" w:rsidP="00917155">
      <w:pPr>
        <w:numPr>
          <w:ilvl w:val="0"/>
          <w:numId w:val="2"/>
        </w:numPr>
        <w:spacing w:after="0" w:line="240" w:lineRule="auto"/>
        <w:ind w:left="0" w:firstLine="709"/>
        <w:jc w:val="both"/>
        <w:rPr>
          <w:rFonts w:ascii="Times New Roman" w:hAnsi="Times New Roman" w:cs="Times New Roman"/>
          <w:sz w:val="26"/>
          <w:szCs w:val="26"/>
        </w:rPr>
      </w:pPr>
      <w:r w:rsidRPr="000717B3">
        <w:rPr>
          <w:rFonts w:ascii="Times New Roman" w:hAnsi="Times New Roman" w:cs="Times New Roman"/>
          <w:sz w:val="26"/>
          <w:szCs w:val="26"/>
        </w:rPr>
        <w:t>наименование структурных подразделений;</w:t>
      </w:r>
    </w:p>
    <w:p w14:paraId="54CF4E46" w14:textId="77777777" w:rsidR="00917155" w:rsidRPr="000717B3" w:rsidRDefault="00917155" w:rsidP="00917155">
      <w:pPr>
        <w:numPr>
          <w:ilvl w:val="0"/>
          <w:numId w:val="2"/>
        </w:numPr>
        <w:spacing w:after="0" w:line="240" w:lineRule="auto"/>
        <w:ind w:left="0" w:firstLine="709"/>
        <w:jc w:val="both"/>
        <w:rPr>
          <w:rFonts w:ascii="Times New Roman" w:hAnsi="Times New Roman" w:cs="Times New Roman"/>
          <w:sz w:val="26"/>
          <w:szCs w:val="26"/>
        </w:rPr>
      </w:pPr>
      <w:r w:rsidRPr="000717B3">
        <w:rPr>
          <w:rFonts w:ascii="Times New Roman" w:hAnsi="Times New Roman" w:cs="Times New Roman"/>
          <w:sz w:val="26"/>
          <w:szCs w:val="26"/>
        </w:rPr>
        <w:t>наименование должностей, специальностей, профессий;</w:t>
      </w:r>
    </w:p>
    <w:p w14:paraId="2FFAC579" w14:textId="77777777" w:rsidR="00917155" w:rsidRPr="000717B3" w:rsidRDefault="00917155" w:rsidP="00917155">
      <w:pPr>
        <w:numPr>
          <w:ilvl w:val="0"/>
          <w:numId w:val="2"/>
        </w:numPr>
        <w:spacing w:after="0" w:line="240" w:lineRule="auto"/>
        <w:ind w:left="0" w:firstLine="709"/>
        <w:jc w:val="both"/>
        <w:rPr>
          <w:rFonts w:ascii="Times New Roman" w:hAnsi="Times New Roman" w:cs="Times New Roman"/>
          <w:sz w:val="26"/>
          <w:szCs w:val="26"/>
        </w:rPr>
      </w:pPr>
      <w:r w:rsidRPr="000717B3">
        <w:rPr>
          <w:rFonts w:ascii="Times New Roman" w:hAnsi="Times New Roman" w:cs="Times New Roman"/>
          <w:sz w:val="26"/>
          <w:szCs w:val="26"/>
        </w:rPr>
        <w:t>количество штатных единиц;</w:t>
      </w:r>
    </w:p>
    <w:p w14:paraId="427677F7" w14:textId="77777777" w:rsidR="00917155" w:rsidRPr="000717B3" w:rsidRDefault="00917155" w:rsidP="00917155">
      <w:pPr>
        <w:numPr>
          <w:ilvl w:val="0"/>
          <w:numId w:val="2"/>
        </w:numPr>
        <w:spacing w:after="0" w:line="240" w:lineRule="auto"/>
        <w:ind w:left="0" w:firstLine="709"/>
        <w:jc w:val="both"/>
        <w:rPr>
          <w:rFonts w:ascii="Times New Roman" w:hAnsi="Times New Roman" w:cs="Times New Roman"/>
          <w:sz w:val="26"/>
          <w:szCs w:val="26"/>
        </w:rPr>
      </w:pPr>
      <w:r w:rsidRPr="000717B3">
        <w:rPr>
          <w:rFonts w:ascii="Times New Roman" w:hAnsi="Times New Roman" w:cs="Times New Roman"/>
          <w:sz w:val="26"/>
          <w:szCs w:val="26"/>
        </w:rPr>
        <w:t>размер оклада и (или) тарифной ставки;</w:t>
      </w:r>
    </w:p>
    <w:p w14:paraId="55E523BC" w14:textId="77777777" w:rsidR="00917155" w:rsidRPr="000717B3" w:rsidRDefault="00917155" w:rsidP="00917155">
      <w:pPr>
        <w:numPr>
          <w:ilvl w:val="0"/>
          <w:numId w:val="2"/>
        </w:numPr>
        <w:spacing w:after="0" w:line="240" w:lineRule="auto"/>
        <w:ind w:left="0" w:firstLine="709"/>
        <w:jc w:val="both"/>
        <w:rPr>
          <w:rFonts w:ascii="Times New Roman" w:hAnsi="Times New Roman" w:cs="Times New Roman"/>
          <w:sz w:val="26"/>
          <w:szCs w:val="26"/>
        </w:rPr>
      </w:pPr>
      <w:r w:rsidRPr="000717B3">
        <w:rPr>
          <w:rFonts w:ascii="Times New Roman" w:hAnsi="Times New Roman" w:cs="Times New Roman"/>
          <w:sz w:val="26"/>
          <w:szCs w:val="26"/>
        </w:rPr>
        <w:t>наличие и размер надбавки;</w:t>
      </w:r>
    </w:p>
    <w:p w14:paraId="5298B771" w14:textId="77777777" w:rsidR="00917155" w:rsidRPr="000717B3" w:rsidRDefault="00917155" w:rsidP="00917155">
      <w:pPr>
        <w:numPr>
          <w:ilvl w:val="0"/>
          <w:numId w:val="2"/>
        </w:numPr>
        <w:spacing w:after="0" w:line="240" w:lineRule="auto"/>
        <w:ind w:left="0" w:firstLine="709"/>
        <w:jc w:val="both"/>
        <w:rPr>
          <w:rFonts w:ascii="Times New Roman" w:hAnsi="Times New Roman" w:cs="Times New Roman"/>
          <w:sz w:val="26"/>
          <w:szCs w:val="26"/>
        </w:rPr>
      </w:pPr>
      <w:r w:rsidRPr="000717B3">
        <w:rPr>
          <w:rFonts w:ascii="Times New Roman" w:hAnsi="Times New Roman" w:cs="Times New Roman"/>
          <w:sz w:val="26"/>
          <w:szCs w:val="26"/>
        </w:rPr>
        <w:t>прочие сведения.</w:t>
      </w:r>
    </w:p>
    <w:p w14:paraId="47C24337"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В унифицированную форму N Т-3 сведения вносятся по следующим правилам:</w:t>
      </w:r>
    </w:p>
    <w:p w14:paraId="029974AB" w14:textId="77777777" w:rsidR="00917155" w:rsidRPr="000717B3" w:rsidRDefault="00917155" w:rsidP="00917155">
      <w:pPr>
        <w:numPr>
          <w:ilvl w:val="0"/>
          <w:numId w:val="3"/>
        </w:numPr>
        <w:spacing w:after="0" w:line="240" w:lineRule="auto"/>
        <w:ind w:left="0" w:firstLine="709"/>
        <w:jc w:val="both"/>
        <w:rPr>
          <w:rFonts w:ascii="Times New Roman" w:hAnsi="Times New Roman" w:cs="Times New Roman"/>
          <w:sz w:val="26"/>
          <w:szCs w:val="26"/>
        </w:rPr>
      </w:pPr>
      <w:r w:rsidRPr="000717B3">
        <w:rPr>
          <w:rFonts w:ascii="Times New Roman" w:hAnsi="Times New Roman" w:cs="Times New Roman"/>
          <w:sz w:val="26"/>
          <w:szCs w:val="26"/>
        </w:rPr>
        <w:t>наименование организации указывается в точном соответствии с учредительными документам;</w:t>
      </w:r>
    </w:p>
    <w:p w14:paraId="541D75DF" w14:textId="77777777" w:rsidR="00917155" w:rsidRPr="000717B3" w:rsidRDefault="00917155" w:rsidP="00917155">
      <w:pPr>
        <w:numPr>
          <w:ilvl w:val="0"/>
          <w:numId w:val="3"/>
        </w:numPr>
        <w:spacing w:after="0" w:line="240" w:lineRule="auto"/>
        <w:ind w:left="0" w:firstLine="709"/>
        <w:jc w:val="both"/>
        <w:rPr>
          <w:rFonts w:ascii="Times New Roman" w:hAnsi="Times New Roman" w:cs="Times New Roman"/>
          <w:sz w:val="26"/>
          <w:szCs w:val="26"/>
        </w:rPr>
      </w:pPr>
      <w:r w:rsidRPr="000717B3">
        <w:rPr>
          <w:rFonts w:ascii="Times New Roman" w:hAnsi="Times New Roman" w:cs="Times New Roman"/>
          <w:sz w:val="26"/>
          <w:szCs w:val="26"/>
        </w:rPr>
        <w:t>код по ОКПО содержит 8-разрядный идентификационный код предприятия или организации. Данные о нем содержатся в информационном письме органа государственной статистики;</w:t>
      </w:r>
    </w:p>
    <w:p w14:paraId="093FDD3C" w14:textId="77777777" w:rsidR="00917155" w:rsidRPr="000717B3" w:rsidRDefault="00917155" w:rsidP="00917155">
      <w:pPr>
        <w:numPr>
          <w:ilvl w:val="0"/>
          <w:numId w:val="3"/>
        </w:numPr>
        <w:spacing w:after="0" w:line="240" w:lineRule="auto"/>
        <w:ind w:left="0" w:firstLine="709"/>
        <w:jc w:val="both"/>
        <w:rPr>
          <w:rFonts w:ascii="Times New Roman" w:hAnsi="Times New Roman" w:cs="Times New Roman"/>
          <w:sz w:val="26"/>
          <w:szCs w:val="26"/>
        </w:rPr>
      </w:pPr>
      <w:r w:rsidRPr="000717B3">
        <w:rPr>
          <w:rFonts w:ascii="Times New Roman" w:hAnsi="Times New Roman" w:cs="Times New Roman"/>
          <w:sz w:val="26"/>
          <w:szCs w:val="26"/>
        </w:rPr>
        <w:lastRenderedPageBreak/>
        <w:t>"Номер документа". При первичном составлении штатному расписанию присваивается N 1, а в последующем применяется сквозная нумерация;</w:t>
      </w:r>
    </w:p>
    <w:p w14:paraId="7216FC85" w14:textId="77777777" w:rsidR="00917155" w:rsidRPr="000717B3" w:rsidRDefault="00917155" w:rsidP="00917155">
      <w:pPr>
        <w:numPr>
          <w:ilvl w:val="0"/>
          <w:numId w:val="3"/>
        </w:numPr>
        <w:spacing w:after="0" w:line="240" w:lineRule="auto"/>
        <w:ind w:left="0" w:firstLine="709"/>
        <w:jc w:val="both"/>
        <w:rPr>
          <w:rFonts w:ascii="Times New Roman" w:hAnsi="Times New Roman" w:cs="Times New Roman"/>
          <w:sz w:val="26"/>
          <w:szCs w:val="26"/>
        </w:rPr>
      </w:pPr>
      <w:r w:rsidRPr="000717B3">
        <w:rPr>
          <w:rFonts w:ascii="Times New Roman" w:hAnsi="Times New Roman" w:cs="Times New Roman"/>
          <w:sz w:val="26"/>
          <w:szCs w:val="26"/>
        </w:rPr>
        <w:t>дата составления указывается текущая. Следует учитывать, что дата составления и время, с которого штатное расписание вводится в действие, могут различаться;</w:t>
      </w:r>
    </w:p>
    <w:p w14:paraId="76E25D38" w14:textId="77777777" w:rsidR="00917155" w:rsidRPr="000717B3" w:rsidRDefault="00917155" w:rsidP="00917155">
      <w:pPr>
        <w:numPr>
          <w:ilvl w:val="0"/>
          <w:numId w:val="3"/>
        </w:numPr>
        <w:spacing w:after="0" w:line="240" w:lineRule="auto"/>
        <w:ind w:left="0" w:firstLine="709"/>
        <w:jc w:val="both"/>
        <w:rPr>
          <w:rFonts w:ascii="Times New Roman" w:hAnsi="Times New Roman" w:cs="Times New Roman"/>
          <w:sz w:val="26"/>
          <w:szCs w:val="26"/>
        </w:rPr>
      </w:pPr>
      <w:r w:rsidRPr="000717B3">
        <w:rPr>
          <w:rFonts w:ascii="Times New Roman" w:hAnsi="Times New Roman" w:cs="Times New Roman"/>
          <w:sz w:val="26"/>
          <w:szCs w:val="26"/>
        </w:rPr>
        <w:t>в строке "На период" указывается период действия штатного расписания, а также дата его ввода в действие;</w:t>
      </w:r>
    </w:p>
    <w:p w14:paraId="651F248D" w14:textId="77777777" w:rsidR="00917155" w:rsidRPr="000717B3" w:rsidRDefault="00917155" w:rsidP="00917155">
      <w:pPr>
        <w:numPr>
          <w:ilvl w:val="0"/>
          <w:numId w:val="3"/>
        </w:numPr>
        <w:spacing w:after="0" w:line="240" w:lineRule="auto"/>
        <w:ind w:left="0" w:firstLine="709"/>
        <w:jc w:val="both"/>
        <w:rPr>
          <w:rFonts w:ascii="Times New Roman" w:hAnsi="Times New Roman" w:cs="Times New Roman"/>
          <w:sz w:val="26"/>
          <w:szCs w:val="26"/>
        </w:rPr>
      </w:pPr>
      <w:r w:rsidRPr="000717B3">
        <w:rPr>
          <w:rFonts w:ascii="Times New Roman" w:hAnsi="Times New Roman" w:cs="Times New Roman"/>
          <w:sz w:val="26"/>
          <w:szCs w:val="26"/>
        </w:rPr>
        <w:t>в гриф утверждения документа вносятся реквизиты приказа по основной деятельности, которым был утвержден данный документ, а ниже указывается общее количество штатных единиц организации или предприятия.</w:t>
      </w:r>
    </w:p>
    <w:p w14:paraId="76CA351F"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Далее необходимо внести сведения о конкретных подразделениях и должностях, а также о предусмотренной заработной плате.</w:t>
      </w:r>
    </w:p>
    <w:p w14:paraId="4664E8C9"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При этом заполняются следующие графы:</w:t>
      </w:r>
    </w:p>
    <w:p w14:paraId="2843510B" w14:textId="77777777" w:rsidR="00917155" w:rsidRPr="000717B3" w:rsidRDefault="00917155" w:rsidP="00917155">
      <w:pPr>
        <w:numPr>
          <w:ilvl w:val="0"/>
          <w:numId w:val="4"/>
        </w:numPr>
        <w:spacing w:after="0" w:line="240" w:lineRule="auto"/>
        <w:ind w:left="0" w:firstLine="709"/>
        <w:jc w:val="both"/>
        <w:rPr>
          <w:rFonts w:ascii="Times New Roman" w:hAnsi="Times New Roman" w:cs="Times New Roman"/>
          <w:sz w:val="26"/>
          <w:szCs w:val="26"/>
        </w:rPr>
      </w:pPr>
      <w:r w:rsidRPr="000717B3">
        <w:rPr>
          <w:rFonts w:ascii="Times New Roman" w:hAnsi="Times New Roman" w:cs="Times New Roman"/>
          <w:sz w:val="26"/>
          <w:szCs w:val="26"/>
        </w:rPr>
        <w:t>графа 1 "Наименование структурного подразделения";</w:t>
      </w:r>
    </w:p>
    <w:p w14:paraId="3988EDA9" w14:textId="77777777" w:rsidR="00917155" w:rsidRPr="000717B3" w:rsidRDefault="00917155" w:rsidP="00917155">
      <w:pPr>
        <w:numPr>
          <w:ilvl w:val="0"/>
          <w:numId w:val="4"/>
        </w:numPr>
        <w:spacing w:after="0" w:line="240" w:lineRule="auto"/>
        <w:ind w:left="0" w:firstLine="709"/>
        <w:jc w:val="both"/>
        <w:rPr>
          <w:rFonts w:ascii="Times New Roman" w:hAnsi="Times New Roman" w:cs="Times New Roman"/>
          <w:sz w:val="26"/>
          <w:szCs w:val="26"/>
        </w:rPr>
      </w:pPr>
      <w:r w:rsidRPr="000717B3">
        <w:rPr>
          <w:rFonts w:ascii="Times New Roman" w:hAnsi="Times New Roman" w:cs="Times New Roman"/>
          <w:sz w:val="26"/>
          <w:szCs w:val="26"/>
        </w:rPr>
        <w:t>графа 2 "Код" предполагает указание номеров подразделений в порядке, позволяющем определить подчиненность и структуру всей организации;</w:t>
      </w:r>
    </w:p>
    <w:p w14:paraId="55123DFE" w14:textId="77777777" w:rsidR="00917155" w:rsidRPr="000717B3" w:rsidRDefault="00917155" w:rsidP="00917155">
      <w:pPr>
        <w:numPr>
          <w:ilvl w:val="0"/>
          <w:numId w:val="4"/>
        </w:numPr>
        <w:spacing w:after="0" w:line="240" w:lineRule="auto"/>
        <w:ind w:left="0" w:firstLine="709"/>
        <w:jc w:val="both"/>
        <w:rPr>
          <w:rFonts w:ascii="Times New Roman" w:hAnsi="Times New Roman" w:cs="Times New Roman"/>
          <w:sz w:val="26"/>
          <w:szCs w:val="26"/>
        </w:rPr>
      </w:pPr>
      <w:r w:rsidRPr="000717B3">
        <w:rPr>
          <w:rFonts w:ascii="Times New Roman" w:hAnsi="Times New Roman" w:cs="Times New Roman"/>
          <w:sz w:val="26"/>
          <w:szCs w:val="26"/>
        </w:rPr>
        <w:t>графа 3 "Должность (специальность, профессия), разряд, класс (категория) квалификации". Должности указываются в именительном падеже без сокращений;</w:t>
      </w:r>
    </w:p>
    <w:p w14:paraId="37E10BB2" w14:textId="77777777" w:rsidR="00917155" w:rsidRPr="000717B3" w:rsidRDefault="00917155" w:rsidP="00917155">
      <w:pPr>
        <w:numPr>
          <w:ilvl w:val="0"/>
          <w:numId w:val="4"/>
        </w:numPr>
        <w:spacing w:after="0" w:line="240" w:lineRule="auto"/>
        <w:ind w:left="0" w:firstLine="709"/>
        <w:jc w:val="both"/>
        <w:rPr>
          <w:rFonts w:ascii="Times New Roman" w:hAnsi="Times New Roman" w:cs="Times New Roman"/>
          <w:sz w:val="26"/>
          <w:szCs w:val="26"/>
        </w:rPr>
      </w:pPr>
      <w:r w:rsidRPr="000717B3">
        <w:rPr>
          <w:rFonts w:ascii="Times New Roman" w:hAnsi="Times New Roman" w:cs="Times New Roman"/>
          <w:sz w:val="26"/>
          <w:szCs w:val="26"/>
        </w:rPr>
        <w:t>в графе 4 "Количество штатных единиц" указывается предусмотренное в данной организации количество штатных единиц, в том числе неполных;</w:t>
      </w:r>
    </w:p>
    <w:p w14:paraId="4F8A7E02" w14:textId="77777777" w:rsidR="00917155" w:rsidRPr="000717B3" w:rsidRDefault="00917155" w:rsidP="00917155">
      <w:pPr>
        <w:numPr>
          <w:ilvl w:val="0"/>
          <w:numId w:val="4"/>
        </w:numPr>
        <w:spacing w:after="0" w:line="240" w:lineRule="auto"/>
        <w:ind w:left="0" w:firstLine="709"/>
        <w:jc w:val="both"/>
        <w:rPr>
          <w:rFonts w:ascii="Times New Roman" w:hAnsi="Times New Roman" w:cs="Times New Roman"/>
          <w:sz w:val="26"/>
          <w:szCs w:val="26"/>
        </w:rPr>
      </w:pPr>
      <w:r w:rsidRPr="000717B3">
        <w:rPr>
          <w:rFonts w:ascii="Times New Roman" w:hAnsi="Times New Roman" w:cs="Times New Roman"/>
          <w:sz w:val="26"/>
          <w:szCs w:val="26"/>
        </w:rPr>
        <w:t>в графу 5 "Тарифная ставка (оклад) и пр., руб." в зависимости от системы оплаты труда, принятой в организации, необходимо внести либо фиксированный размер оплаты труда работников в рублях, либо проценты или коэффициенты;</w:t>
      </w:r>
    </w:p>
    <w:p w14:paraId="0F110479" w14:textId="77777777" w:rsidR="00917155" w:rsidRPr="000717B3" w:rsidRDefault="00917155" w:rsidP="00917155">
      <w:pPr>
        <w:numPr>
          <w:ilvl w:val="0"/>
          <w:numId w:val="4"/>
        </w:numPr>
        <w:spacing w:after="0" w:line="240" w:lineRule="auto"/>
        <w:ind w:left="0" w:firstLine="709"/>
        <w:jc w:val="both"/>
        <w:rPr>
          <w:rFonts w:ascii="Times New Roman" w:hAnsi="Times New Roman" w:cs="Times New Roman"/>
          <w:sz w:val="26"/>
          <w:szCs w:val="26"/>
        </w:rPr>
      </w:pPr>
      <w:r w:rsidRPr="000717B3">
        <w:rPr>
          <w:rFonts w:ascii="Times New Roman" w:hAnsi="Times New Roman" w:cs="Times New Roman"/>
          <w:sz w:val="26"/>
          <w:szCs w:val="26"/>
        </w:rPr>
        <w:t>графы 6, 7 и 8 "Надбавки, руб." работодатель может заполнить, исходя из принятой в организации системы оплаты труда, а также из особенностей организации труда или режима рабочего времени;</w:t>
      </w:r>
    </w:p>
    <w:p w14:paraId="1AE53F18" w14:textId="77777777" w:rsidR="00917155" w:rsidRPr="000717B3" w:rsidRDefault="00917155" w:rsidP="00917155">
      <w:pPr>
        <w:numPr>
          <w:ilvl w:val="0"/>
          <w:numId w:val="4"/>
        </w:numPr>
        <w:spacing w:after="0" w:line="240" w:lineRule="auto"/>
        <w:ind w:left="0" w:firstLine="709"/>
        <w:jc w:val="both"/>
        <w:rPr>
          <w:rFonts w:ascii="Times New Roman" w:hAnsi="Times New Roman" w:cs="Times New Roman"/>
          <w:sz w:val="26"/>
          <w:szCs w:val="26"/>
        </w:rPr>
      </w:pPr>
      <w:r w:rsidRPr="000717B3">
        <w:rPr>
          <w:rFonts w:ascii="Times New Roman" w:hAnsi="Times New Roman" w:cs="Times New Roman"/>
          <w:sz w:val="26"/>
          <w:szCs w:val="26"/>
        </w:rPr>
        <w:t>графу 9 "Всего в месяц" возможно заполнить, если оклад и надбавки указаны только в рублях, без указания процентов и коэффициентов. При установлении оклада в рублях, а надбавок в процентах от заработной платы высчитать итоговую сумму представляется затруднительным. В этом случае в данной графе ставится прочерк, а в примечании указывается ссылка на документы, их устанавливающие;</w:t>
      </w:r>
    </w:p>
    <w:p w14:paraId="67B24AD7" w14:textId="77777777" w:rsidR="00917155" w:rsidRPr="000717B3" w:rsidRDefault="00917155" w:rsidP="00917155">
      <w:pPr>
        <w:numPr>
          <w:ilvl w:val="0"/>
          <w:numId w:val="4"/>
        </w:numPr>
        <w:spacing w:after="0" w:line="240" w:lineRule="auto"/>
        <w:ind w:left="0" w:firstLine="709"/>
        <w:jc w:val="both"/>
        <w:rPr>
          <w:rFonts w:ascii="Times New Roman" w:hAnsi="Times New Roman" w:cs="Times New Roman"/>
          <w:sz w:val="26"/>
          <w:szCs w:val="26"/>
        </w:rPr>
      </w:pPr>
      <w:r w:rsidRPr="000717B3">
        <w:rPr>
          <w:rFonts w:ascii="Times New Roman" w:hAnsi="Times New Roman" w:cs="Times New Roman"/>
          <w:sz w:val="26"/>
          <w:szCs w:val="26"/>
        </w:rPr>
        <w:t>графа 10 предусматривает внесение любой информации, относящейся к штатному расписанию, например</w:t>
      </w:r>
      <w:r>
        <w:rPr>
          <w:rFonts w:ascii="Times New Roman" w:hAnsi="Times New Roman" w:cs="Times New Roman"/>
          <w:sz w:val="26"/>
          <w:szCs w:val="26"/>
        </w:rPr>
        <w:t>,</w:t>
      </w:r>
      <w:r w:rsidRPr="000717B3">
        <w:rPr>
          <w:rFonts w:ascii="Times New Roman" w:hAnsi="Times New Roman" w:cs="Times New Roman"/>
          <w:sz w:val="26"/>
          <w:szCs w:val="26"/>
        </w:rPr>
        <w:t xml:space="preserve"> ссылки на локальные нормативные акты организации, устанавливающие виды надбавок и их размеры.</w:t>
      </w:r>
    </w:p>
    <w:p w14:paraId="3DEE131D"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Унифицированной формой N Т-3 предусмотрены следующие подписи:</w:t>
      </w:r>
    </w:p>
    <w:p w14:paraId="716026C9"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руководителя кадровой службы;</w:t>
      </w:r>
    </w:p>
    <w:p w14:paraId="10BCD267"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главного бухгалтера.</w:t>
      </w:r>
    </w:p>
    <w:p w14:paraId="36E063C1"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Штатное расписание может быть подписано другими работниками.</w:t>
      </w:r>
    </w:p>
    <w:p w14:paraId="595FAEA4"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В этом случае</w:t>
      </w:r>
      <w:r>
        <w:rPr>
          <w:rFonts w:ascii="Times New Roman" w:hAnsi="Times New Roman" w:cs="Times New Roman"/>
          <w:sz w:val="26"/>
          <w:szCs w:val="26"/>
        </w:rPr>
        <w:t>,</w:t>
      </w:r>
      <w:r w:rsidRPr="000717B3">
        <w:rPr>
          <w:rFonts w:ascii="Times New Roman" w:hAnsi="Times New Roman" w:cs="Times New Roman"/>
          <w:sz w:val="26"/>
          <w:szCs w:val="26"/>
        </w:rPr>
        <w:t>  в форму вносятся дополнения, предусматривающие подписи других работников.</w:t>
      </w:r>
    </w:p>
    <w:p w14:paraId="46BBA703"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Штатное расписание может состоять из нескольких листов. В этом случае штатное расписание следует прошить его и пронумеровать.</w:t>
      </w:r>
    </w:p>
    <w:p w14:paraId="28030B56"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Лица, подписывающие его, расписываются только на последнем листе в соответствующей строке.</w:t>
      </w:r>
    </w:p>
    <w:p w14:paraId="17D6B5A4"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lastRenderedPageBreak/>
        <w:t>При необходимости подписания каждого листа форма дополняется строками для проставления подписи.</w:t>
      </w:r>
    </w:p>
    <w:p w14:paraId="23030E6D"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Печать на штатном расписании проставлять не обязательно.</w:t>
      </w:r>
    </w:p>
    <w:p w14:paraId="474D27C4"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Штатное расписание утверждается приказом, который подписывает руководитель или уполномоченное лицо.</w:t>
      </w:r>
    </w:p>
    <w:p w14:paraId="75FB5E92" w14:textId="77777777" w:rsidR="00917155" w:rsidRPr="000717B3" w:rsidRDefault="00917155" w:rsidP="0091715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При этом право на издание документов об утверждении штатного расписания должно быть закреплено в учредительных документах.</w:t>
      </w:r>
    </w:p>
    <w:p w14:paraId="4767F51C" w14:textId="77777777" w:rsidR="00A02393" w:rsidRDefault="00917155" w:rsidP="00917155">
      <w:pPr>
        <w:spacing w:after="0" w:line="240" w:lineRule="auto"/>
        <w:ind w:firstLine="709"/>
        <w:jc w:val="both"/>
      </w:pPr>
      <w:r w:rsidRPr="000717B3">
        <w:rPr>
          <w:rFonts w:ascii="Times New Roman" w:hAnsi="Times New Roman" w:cs="Times New Roman"/>
          <w:sz w:val="26"/>
          <w:szCs w:val="26"/>
        </w:rPr>
        <w:t>Законом не установлены ни количество штатных расписаний, которое должно быть у работодателя, ни конкретные сроки или периоды его изменения. Таким образом, работодатель может регулировать данный вопрос самостоятельно. Как правило, если в течение года в штатное расписание вносились изменения (в виде дополнений), то в начале календарного года с учетом данных изменений утверждается новое штатное расписание с целью удобства его применения в работе.</w:t>
      </w:r>
    </w:p>
    <w:sectPr w:rsidR="00A02393" w:rsidSect="004141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58E"/>
    <w:multiLevelType w:val="multilevel"/>
    <w:tmpl w:val="8D5E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254C04"/>
    <w:multiLevelType w:val="hybridMultilevel"/>
    <w:tmpl w:val="89760B40"/>
    <w:lvl w:ilvl="0" w:tplc="AEB4A5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A21317B"/>
    <w:multiLevelType w:val="multilevel"/>
    <w:tmpl w:val="666E14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F21DEC"/>
    <w:multiLevelType w:val="multilevel"/>
    <w:tmpl w:val="275A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17155"/>
    <w:rsid w:val="001345F2"/>
    <w:rsid w:val="0041411E"/>
    <w:rsid w:val="00917155"/>
    <w:rsid w:val="009F7B4B"/>
    <w:rsid w:val="00A02393"/>
    <w:rsid w:val="00B1393F"/>
    <w:rsid w:val="00C77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C8E3"/>
  <w15:docId w15:val="{23339493-8E9B-40E0-B7B4-18221E3D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1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udit-it.ru/terms/accounting/glavnyy_bukhgalter.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8</Pages>
  <Words>3096</Words>
  <Characters>17653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Бухгалтер</dc:creator>
  <cp:keywords/>
  <dc:description/>
  <cp:lastModifiedBy>TaNya</cp:lastModifiedBy>
  <cp:revision>4</cp:revision>
  <dcterms:created xsi:type="dcterms:W3CDTF">2021-10-18T07:09:00Z</dcterms:created>
  <dcterms:modified xsi:type="dcterms:W3CDTF">2026-02-07T16:45:00Z</dcterms:modified>
</cp:coreProperties>
</file>