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F42DB4">
        <w:rPr>
          <w:b/>
          <w:bCs/>
        </w:rPr>
        <w:t>Лекция Анализ и диагностика состояния и использования основных средств организации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F42DB4">
        <w:rPr>
          <w:b/>
          <w:bCs/>
        </w:rPr>
        <w:t>Вопросы:</w:t>
      </w:r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Анализ размера, состава, структуры и состояния основных средств организации </w:t>
      </w:r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Анализ эффективности использования основных средств организации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42DB4">
        <w:rPr>
          <w:b/>
        </w:rPr>
        <w:t>3 Анализ использования тракторов, комбайнов, грузового автотранспорта</w:t>
      </w:r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Анализ размера, состава, структуры и состояния основных средств организации </w:t>
      </w:r>
    </w:p>
    <w:p w:rsidR="00AD6651" w:rsidRPr="00F42DB4" w:rsidRDefault="00AD6651" w:rsidP="00AD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42DB4">
          <w:rPr>
            <w:rFonts w:ascii="Times New Roman" w:hAnsi="Times New Roman" w:cs="Times New Roman"/>
            <w:sz w:val="24"/>
            <w:szCs w:val="24"/>
          </w:rPr>
          <w:t>Положение по бухгалтерскому учету  6/01</w:t>
        </w:r>
      </w:hyperlink>
      <w:r w:rsidRPr="00F42DB4">
        <w:rPr>
          <w:rFonts w:ascii="Times New Roman" w:hAnsi="Times New Roman" w:cs="Times New Roman"/>
          <w:sz w:val="24"/>
          <w:szCs w:val="24"/>
        </w:rPr>
        <w:t xml:space="preserve">, Федеральный стандарт бухгалтерского учета  6/2020 </w:t>
      </w:r>
      <w:proofErr w:type="gramStart"/>
      <w:r w:rsidRPr="00F42DB4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hyperlink r:id="rId6" w:history="1">
        <w:r w:rsidRPr="00F42DB4">
          <w:rPr>
            <w:rFonts w:ascii="Times New Roman" w:hAnsi="Times New Roman" w:cs="Times New Roman"/>
            <w:sz w:val="24"/>
            <w:szCs w:val="24"/>
          </w:rPr>
          <w:t>условия</w:t>
        </w:r>
        <w:proofErr w:type="gramEnd"/>
      </w:hyperlink>
      <w:r w:rsidRPr="00F42DB4">
        <w:rPr>
          <w:rFonts w:ascii="Times New Roman" w:hAnsi="Times New Roman" w:cs="Times New Roman"/>
          <w:sz w:val="24"/>
          <w:szCs w:val="24"/>
        </w:rPr>
        <w:t>, при которых актив относится к объектам основных средств:</w:t>
      </w:r>
    </w:p>
    <w:p w:rsidR="00AD6651" w:rsidRPr="00F42DB4" w:rsidRDefault="00AD6651" w:rsidP="00AD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DB4">
        <w:rPr>
          <w:rFonts w:ascii="Times New Roman" w:hAnsi="Times New Roman" w:cs="Times New Roman"/>
          <w:sz w:val="24"/>
          <w:szCs w:val="24"/>
        </w:rPr>
        <w:t>- имеет материально-вещественную форму (</w:t>
      </w:r>
      <w:r w:rsidRPr="00F42DB4">
        <w:rPr>
          <w:rFonts w:ascii="Times New Roman" w:hAnsi="Times New Roman" w:cs="Times New Roman"/>
          <w:i/>
          <w:sz w:val="24"/>
          <w:szCs w:val="24"/>
        </w:rPr>
        <w:t>новое условие</w:t>
      </w:r>
      <w:r w:rsidRPr="00F42DB4">
        <w:rPr>
          <w:rFonts w:ascii="Times New Roman" w:hAnsi="Times New Roman" w:cs="Times New Roman"/>
          <w:sz w:val="24"/>
          <w:szCs w:val="24"/>
        </w:rPr>
        <w:t>);</w:t>
      </w:r>
    </w:p>
    <w:p w:rsidR="00AD6651" w:rsidRPr="00F42DB4" w:rsidRDefault="00AD6651" w:rsidP="00AD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D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42DB4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F42DB4">
        <w:rPr>
          <w:rFonts w:ascii="Times New Roman" w:hAnsi="Times New Roman" w:cs="Times New Roman"/>
          <w:sz w:val="24"/>
          <w:szCs w:val="24"/>
        </w:rPr>
        <w:t xml:space="preserve"> для использования в деятельности организации. </w:t>
      </w:r>
      <w:r w:rsidRPr="00F42DB4">
        <w:rPr>
          <w:rFonts w:ascii="Times New Roman" w:hAnsi="Times New Roman" w:cs="Times New Roman"/>
          <w:i/>
          <w:sz w:val="24"/>
          <w:szCs w:val="24"/>
        </w:rPr>
        <w:t>Здесь появилось дополнение: основным средством считается также актив, который используют для охраны окружающей среды</w:t>
      </w:r>
      <w:r w:rsidRPr="00F42DB4">
        <w:rPr>
          <w:rFonts w:ascii="Times New Roman" w:hAnsi="Times New Roman" w:cs="Times New Roman"/>
          <w:sz w:val="24"/>
          <w:szCs w:val="24"/>
        </w:rPr>
        <w:t>;</w:t>
      </w:r>
    </w:p>
    <w:p w:rsidR="00AD6651" w:rsidRPr="00F42DB4" w:rsidRDefault="00AD6651" w:rsidP="00AD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DB4">
        <w:rPr>
          <w:rFonts w:ascii="Times New Roman" w:hAnsi="Times New Roman" w:cs="Times New Roman"/>
          <w:sz w:val="24"/>
          <w:szCs w:val="24"/>
        </w:rPr>
        <w:t>- должен использоваться более 12 месяцев или обычного операционного цикла длительностью больше 12 месяцев;</w:t>
      </w:r>
    </w:p>
    <w:p w:rsidR="00AD6651" w:rsidRPr="00F42DB4" w:rsidRDefault="00AD6651" w:rsidP="00AD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DB4">
        <w:rPr>
          <w:rFonts w:ascii="Times New Roman" w:hAnsi="Times New Roman" w:cs="Times New Roman"/>
          <w:sz w:val="24"/>
          <w:szCs w:val="24"/>
        </w:rPr>
        <w:t>- способен приносить выгоду (доход).</w:t>
      </w:r>
    </w:p>
    <w:p w:rsidR="00AD6651" w:rsidRPr="00F42DB4" w:rsidRDefault="00AD6651" w:rsidP="00AD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DB4">
        <w:rPr>
          <w:rFonts w:ascii="Times New Roman" w:hAnsi="Times New Roman" w:cs="Times New Roman"/>
          <w:i/>
          <w:sz w:val="24"/>
          <w:szCs w:val="24"/>
        </w:rPr>
        <w:t xml:space="preserve">Следует отметить: </w:t>
      </w:r>
      <w:hyperlink r:id="rId7" w:history="1">
        <w:r w:rsidRPr="00F42DB4">
          <w:rPr>
            <w:rFonts w:ascii="Times New Roman" w:hAnsi="Times New Roman" w:cs="Times New Roman"/>
            <w:i/>
            <w:color w:val="0000FF"/>
            <w:sz w:val="24"/>
            <w:szCs w:val="24"/>
          </w:rPr>
          <w:t>условия</w:t>
        </w:r>
      </w:hyperlink>
      <w:r w:rsidRPr="00F42DB4">
        <w:rPr>
          <w:rFonts w:ascii="Times New Roman" w:hAnsi="Times New Roman" w:cs="Times New Roman"/>
          <w:i/>
          <w:sz w:val="24"/>
          <w:szCs w:val="24"/>
        </w:rPr>
        <w:t xml:space="preserve"> о том, что перепродажа объекта не планируется, больше нет.</w:t>
      </w:r>
    </w:p>
    <w:p w:rsidR="00AD6651" w:rsidRPr="00F42DB4" w:rsidRDefault="00AD6651" w:rsidP="00AD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DB4">
        <w:rPr>
          <w:rFonts w:ascii="Times New Roman" w:hAnsi="Times New Roman" w:cs="Times New Roman"/>
          <w:sz w:val="24"/>
          <w:szCs w:val="24"/>
        </w:rPr>
        <w:t xml:space="preserve">Что касается стоимости активов, то стандарт не устанавливает ее порога. Напомним, по </w:t>
      </w:r>
      <w:hyperlink r:id="rId8" w:history="1">
        <w:r w:rsidRPr="00F42DB4">
          <w:rPr>
            <w:rFonts w:ascii="Times New Roman" w:hAnsi="Times New Roman" w:cs="Times New Roman"/>
            <w:sz w:val="24"/>
            <w:szCs w:val="24"/>
          </w:rPr>
          <w:t>ПБУ 6/01</w:t>
        </w:r>
      </w:hyperlink>
      <w:r w:rsidRPr="00F42DB4">
        <w:rPr>
          <w:rFonts w:ascii="Times New Roman" w:hAnsi="Times New Roman" w:cs="Times New Roman"/>
          <w:sz w:val="24"/>
          <w:szCs w:val="24"/>
        </w:rPr>
        <w:t xml:space="preserve"> объект, который стоит 40 тыс. руб. и дешевле, разрешается отражать в составе материально-производственных запасов. Теперь порог стоимости </w:t>
      </w:r>
      <w:hyperlink r:id="rId9" w:history="1">
        <w:r w:rsidRPr="00F42DB4">
          <w:rPr>
            <w:rFonts w:ascii="Times New Roman" w:hAnsi="Times New Roman" w:cs="Times New Roman"/>
            <w:sz w:val="24"/>
            <w:szCs w:val="24"/>
          </w:rPr>
          <w:t>может установить</w:t>
        </w:r>
      </w:hyperlink>
      <w:r w:rsidRPr="00F42DB4">
        <w:rPr>
          <w:rFonts w:ascii="Times New Roman" w:hAnsi="Times New Roman" w:cs="Times New Roman"/>
          <w:sz w:val="24"/>
          <w:szCs w:val="24"/>
        </w:rPr>
        <w:t xml:space="preserve"> сама организация. 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анализа структуры и движения основных средств используют данные бухгалтерского баланса и пояснений к бухгалтерскому балансу.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состава основных фондов отчетные данные рассматриваются в динамике.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необходимо выявить, как изменилась структура основных сре</w:t>
      </w:r>
      <w:proofErr w:type="gram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езультате их поступления и выбытия. В процессе проведения анализа состава и структуры основных средств необходимо определить удельный вес отдельных видов основных средств  в общей стоимости основных средств организации.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состава основных средств позволяет принять меры по оптимизации их структуры  в целях повышения эффективности производства. 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основных средств анализируют с помощью ряда коэффициентов, для расчета которых используются данные раздела 2 Пояснений к бухгалтерскому балансу</w:t>
      </w:r>
      <w:proofErr w:type="gram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обновления – отношение первоначальной стоимости поступивших за период основных средств (</w:t>
      </w:r>
      <w:proofErr w:type="spell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ОСпн</w:t>
      </w:r>
      <w:proofErr w:type="spellEnd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) к стоимости основных средств на конец этого периода: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Кобн</w:t>
      </w:r>
      <w:proofErr w:type="spellEnd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ОСпн</w:t>
      </w:r>
      <w:proofErr w:type="spellEnd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</w:t>
      </w:r>
      <w:proofErr w:type="spellEnd"/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выбытия  рассчитывается как отношение стоимости выбывших основных средств к стоимости) к стоимости основных средств на начало этого периода:</w:t>
      </w:r>
      <w:proofErr w:type="gramEnd"/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износа основных фондов характеризует техническое состояние основных средств, рассчитывается как отношение суммы износа (амортизации) (А) к первоначальной стоимости основных средств: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</w:t>
      </w:r>
      <w:proofErr w:type="spellEnd"/>
      <w:proofErr w:type="gram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А</w:t>
      </w:r>
      <w:proofErr w:type="gramEnd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ОСперв</w:t>
      </w:r>
      <w:proofErr w:type="spellEnd"/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расчетов вышеперечисленных коэффициентов, характеризуют движение основных средств компании и их техническое состояние. Значения показателей </w:t>
      </w: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сравнивают в динамике. На основе горизонтальной и вертикальной оценки коэффициентов делают выводы и принимают соответствующие управленческие решения.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bookmarkStart w:id="0" w:name="use"/>
      <w:bookmarkEnd w:id="0"/>
      <w:r w:rsidRPr="00F42DB4">
        <w:t xml:space="preserve">Обеспеченность сельскохозяйственных предприятий основными средствами производства и  эффективность их использования – важные факторы, от которых зависят результаты хозяйственной  деятельности, в частности качество, полнота и своевременность выполнения сельскохозяйственных работ, </w:t>
      </w:r>
      <w:proofErr w:type="gramStart"/>
      <w:r w:rsidRPr="00F42DB4">
        <w:t>а</w:t>
      </w:r>
      <w:proofErr w:type="gramEnd"/>
      <w:r w:rsidRPr="00F42DB4">
        <w:t xml:space="preserve"> следовательно, и объём производства продукции, её себестоимость, финансовое состояние предприятия.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 xml:space="preserve">Обобщающими показателями обеспеченности организации  основными средствами (ОС) являются </w:t>
      </w:r>
      <w:proofErr w:type="spellStart"/>
      <w:r w:rsidRPr="00F42DB4">
        <w:t>фондообеспеченность</w:t>
      </w:r>
      <w:proofErr w:type="spellEnd"/>
      <w:r w:rsidRPr="00F42DB4">
        <w:t xml:space="preserve"> (Фоб), </w:t>
      </w:r>
      <w:proofErr w:type="spellStart"/>
      <w:r w:rsidRPr="00F42DB4">
        <w:t>энергообеспеченность</w:t>
      </w:r>
      <w:proofErr w:type="spellEnd"/>
      <w:r w:rsidRPr="00F42DB4">
        <w:t xml:space="preserve"> (</w:t>
      </w:r>
      <w:proofErr w:type="spellStart"/>
      <w:r w:rsidRPr="00F42DB4">
        <w:t>Эоб</w:t>
      </w:r>
      <w:proofErr w:type="spellEnd"/>
      <w:r w:rsidRPr="00F42DB4">
        <w:t xml:space="preserve">), </w:t>
      </w:r>
      <w:proofErr w:type="spellStart"/>
      <w:r w:rsidRPr="00F42DB4">
        <w:t>фондовооружённость</w:t>
      </w:r>
      <w:proofErr w:type="spellEnd"/>
      <w:r w:rsidRPr="00F42DB4">
        <w:t xml:space="preserve"> (ФВ) и энерговооружённость (ЭВ) труда: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r w:rsidRPr="00F42DB4">
        <w:t xml:space="preserve">Фоб = ОС / </w:t>
      </w:r>
      <w:proofErr w:type="gramStart"/>
      <w:r w:rsidRPr="00F42DB4">
        <w:t>П</w:t>
      </w:r>
      <w:proofErr w:type="gramEnd"/>
      <w:r w:rsidRPr="00F42DB4">
        <w:t xml:space="preserve"> * 100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proofErr w:type="spellStart"/>
      <w:r w:rsidRPr="00F42DB4">
        <w:t>Эоб</w:t>
      </w:r>
      <w:proofErr w:type="spellEnd"/>
      <w:r w:rsidRPr="00F42DB4">
        <w:t xml:space="preserve"> = ЭМ / </w:t>
      </w:r>
      <w:proofErr w:type="gramStart"/>
      <w:r w:rsidRPr="00F42DB4">
        <w:t>П</w:t>
      </w:r>
      <w:proofErr w:type="gramEnd"/>
      <w:r w:rsidRPr="00F42DB4">
        <w:t xml:space="preserve"> * 100 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r w:rsidRPr="00F42DB4">
        <w:t>ФВ = ОС / ЧР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r w:rsidRPr="00F42DB4">
        <w:t>ЭВ = ЭМ / ЧР где: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r w:rsidRPr="00F42DB4">
        <w:t>S – площадь сельскохозяйственных угодий;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r w:rsidRPr="00F42DB4">
        <w:t>ЧР – среднегодовая  численность работников;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r w:rsidRPr="00F42DB4">
        <w:t>Э</w:t>
      </w:r>
      <w:proofErr w:type="gramStart"/>
      <w:r w:rsidRPr="00F42DB4">
        <w:t>М–</w:t>
      </w:r>
      <w:proofErr w:type="gramEnd"/>
      <w:r w:rsidRPr="00F42DB4">
        <w:t xml:space="preserve"> энергетические мощности организации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</w:pPr>
      <w:r w:rsidRPr="00F42DB4">
        <w:t xml:space="preserve">Изучение динамики данных показателей и межхозяйственный сравнительный анализ их уровня позволит оценить степень обеспеченности организации основными средствами производства. </w:t>
      </w:r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651" w:rsidRPr="00F42DB4" w:rsidRDefault="00AD6651" w:rsidP="00AD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Анализ эффективности использования основных средств организации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показателем эффективности использования основных средств является </w:t>
      </w:r>
      <w:hyperlink r:id="rId10" w:history="1">
        <w:r w:rsidRPr="00F42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фондоотдача</w:t>
        </w:r>
      </w:hyperlink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(ФО). Она рассчитывается, как отношение выручки (В) к среднегодовой стоимости основных средств (ОС): ФО = В / ОС.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Факторный анализ фондоотдачи проводят с помощью цепных подстановок: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∆</w:t>
      </w:r>
      <w:proofErr w:type="spellStart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общ</w:t>
      </w:r>
      <w:proofErr w:type="spellEnd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ФО</w:t>
      </w:r>
      <w:proofErr w:type="gram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proofErr w:type="gramEnd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ФО</w:t>
      </w:r>
      <w:proofErr w:type="gram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</w:t>
      </w:r>
      <w:proofErr w:type="gramEnd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В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ОС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0 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усл</w:t>
      </w:r>
      <w:proofErr w:type="spellEnd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В</w:t>
      </w:r>
      <w:proofErr w:type="gram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proofErr w:type="gramEnd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ОС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</w:t>
      </w:r>
      <w:proofErr w:type="gram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proofErr w:type="gramEnd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В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ОС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∆ФО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В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усл</w:t>
      </w:r>
      <w:proofErr w:type="spellEnd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ФО</w:t>
      </w:r>
      <w:proofErr w:type="gram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</w:t>
      </w:r>
      <w:proofErr w:type="gramEnd"/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∆ФО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ОС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ФО</w:t>
      </w:r>
      <w:proofErr w:type="gram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proofErr w:type="gramEnd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усл</w:t>
      </w:r>
      <w:proofErr w:type="spellEnd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D6651" w:rsidRPr="00F42DB4" w:rsidRDefault="00AD6651" w:rsidP="00AD6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∆</w:t>
      </w:r>
      <w:proofErr w:type="spellStart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общ</w:t>
      </w:r>
      <w:proofErr w:type="spellEnd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∆ФО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В 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 ∆ФО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ОС</w:t>
      </w:r>
    </w:p>
    <w:p w:rsidR="00AD6651" w:rsidRPr="00F42DB4" w:rsidRDefault="00AD6651" w:rsidP="00AD66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анализа общего показателя более подробно изучается степень использования отдельных элементов производственных мощностей организации. </w:t>
      </w:r>
      <w:bookmarkStart w:id="1" w:name="use2"/>
      <w:bookmarkEnd w:id="1"/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</w:t>
      </w: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выявляются </w:t>
      </w:r>
      <w:r w:rsidRPr="00F42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пути и резервы увеличения эффективности использования основных средств</w:t>
      </w:r>
      <w:r w:rsidRPr="00F42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Ими могут быть ввод в действие не установленного оборудования, замена и модернизация его, сокращение целодневных и внутрисменных простоев, повышение коэффициента сменности, более интенсивное его использование, внедрение мероприятий по модернизации и техническому перевооружению.</w:t>
      </w:r>
    </w:p>
    <w:p w:rsidR="00AD6651" w:rsidRPr="00F42DB4" w:rsidRDefault="00AD6651" w:rsidP="00AD6651">
      <w:pPr>
        <w:pStyle w:val="a3"/>
        <w:ind w:firstLine="709"/>
      </w:pPr>
      <w:r w:rsidRPr="00F42DB4">
        <w:rPr>
          <w:b/>
        </w:rPr>
        <w:t>3 Анализ использования тракторов, комбайнов, грузового автотранспорта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 xml:space="preserve">Обеспеченность организации отдельными видами машин, оборудования, зданий, сооружений устанавливается сравнением фактического их наличия с плановой потребностью. Анализируются и относительные показатели: площадь посевов зерновых культур на 1 зерноуборочный комбайн, площадь посева картофеля на 1 картофелеуборочный комбайн, площадь сельскохозяйственных угодий на 1 трактор и т.д. </w:t>
      </w:r>
      <w:proofErr w:type="gramStart"/>
      <w:r w:rsidRPr="00F42DB4">
        <w:t>Эти показатели сравниваются с нормативными, в динамике и с данными других хозяйств, средними по региону.</w:t>
      </w:r>
      <w:proofErr w:type="gramEnd"/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rPr>
          <w:bCs/>
        </w:rPr>
        <w:lastRenderedPageBreak/>
        <w:t>Показатели экстенсивной загрузки</w:t>
      </w:r>
      <w:r w:rsidRPr="00F42DB4">
        <w:t xml:space="preserve"> характеризуют степень использования рабочего времени машин: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отработано дней, смен и часов одним трактором за анализируемый период времени;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средняя продолжительность смены;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rPr>
          <w:iCs/>
        </w:rPr>
        <w:t>коэффициент сменности</w:t>
      </w:r>
      <w:r w:rsidRPr="00F42DB4">
        <w:t xml:space="preserve"> - отношение количества отработанных смен к количеству отработанных дней тракторным парком;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rPr>
          <w:iCs/>
        </w:rPr>
        <w:t>коэффициент полезного использования  рабочего времени  за день, смену</w:t>
      </w:r>
      <w:r w:rsidRPr="00F42DB4">
        <w:t xml:space="preserve"> – отношение полезного времени работы ко времени нахождения в наряде.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rPr>
          <w:bCs/>
        </w:rPr>
        <w:t>Показатели интенсивной загрузки тракторного парка</w:t>
      </w:r>
      <w:r w:rsidRPr="00F42DB4">
        <w:t xml:space="preserve"> – это среднегодовая, среднедневная, среднесменная и среднечасовая выработка трактора. Они рассчитываются делением объёма выполненных работ соответственно на среднегодовое количество тракторов, количество отработанных за год ими дней, смен и часов.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Объём тракторных работ зависит от среднегодового количества тракторов (Т), количества отработанных дней одним трактором в среднем за год (Д), величины коэффициента сменности (Ксм), средней продолжительности смены (П) и среднечасовой (сменной) выработки (ЧВ):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 xml:space="preserve">VТР = Т * Д * Ксм * </w:t>
      </w:r>
      <w:proofErr w:type="gramStart"/>
      <w:r w:rsidRPr="00F42DB4">
        <w:t>П</w:t>
      </w:r>
      <w:proofErr w:type="gramEnd"/>
      <w:r w:rsidRPr="00F42DB4">
        <w:t xml:space="preserve"> * ЧВ. 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Для расчёта влияния данных факторов на объём работ тракторного парка  используются все способы детерминированного факторного анализа.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 xml:space="preserve">Результаты  анализа показывают, какие факторы  оказали положительное, а какие </w:t>
      </w:r>
      <w:proofErr w:type="gramStart"/>
      <w:r w:rsidRPr="00F42DB4">
        <w:t>–о</w:t>
      </w:r>
      <w:proofErr w:type="gramEnd"/>
      <w:r w:rsidRPr="00F42DB4">
        <w:t xml:space="preserve">трицательное влияние на объём тракторных работ, и в какой степени. 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Далее анализ должен быть направлен на изучение причин целодневных и внутрисменных простоев, изменения коэффициента сменности  и среднечасовой выработки тракторов.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Причины простоев (поломка тракторов и сельхозмашин, несвоевременная доставка технологических материалов, отсутствие работы и пр.) устанавливаются на основе оперативного анализа использования рабочего времени по маркам тракторов и в целом по тракторному парку.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К мероприятиям по сокращению простоев тракторов относятся: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улучшение организации технического обслуживания тракторных агрегатов;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улучшение организации труда;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предварительное комплектование рабочих машин;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увеличение численности трактористов;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совершенствование системы учёта работы тракторного  парка.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Величина  коэффициента сменности зависит от степени обеспеченности механизаторами и организации работы, а среднечасовая выработка тракторов – от их мощности, срока службы, наличия достаточного количества рабочих машин, квалификации трактористов, организации труда, размера полей, механического состава почв, рельефа местности и т.д.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rPr>
          <w:bCs/>
        </w:rPr>
        <w:t>Комбайны</w:t>
      </w:r>
      <w:r w:rsidRPr="00F42DB4">
        <w:t xml:space="preserve"> – узкоспециализированные машины и используются только в период уборки урожая. Этим обусловлены </w:t>
      </w:r>
      <w:r w:rsidRPr="00F42DB4">
        <w:rPr>
          <w:bCs/>
        </w:rPr>
        <w:t>особенности методики анализа</w:t>
      </w:r>
      <w:r w:rsidRPr="00F42DB4">
        <w:t xml:space="preserve"> их использования: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 xml:space="preserve">при анализе учитывают не среднегодовое, а </w:t>
      </w:r>
      <w:proofErr w:type="spellStart"/>
      <w:r w:rsidRPr="00F42DB4">
        <w:t>среднесезонное</w:t>
      </w:r>
      <w:proofErr w:type="spellEnd"/>
      <w:r w:rsidRPr="00F42DB4">
        <w:t xml:space="preserve"> их количество;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 xml:space="preserve">коэффициент использования фонда рабочего времени определяется делением отработанных дней на количество </w:t>
      </w:r>
      <w:proofErr w:type="spellStart"/>
      <w:r w:rsidRPr="00F42DB4">
        <w:t>машино</w:t>
      </w:r>
      <w:proofErr w:type="spellEnd"/>
      <w:r w:rsidRPr="00F42DB4">
        <w:t>-дней нахождения комбайнов в хозяйстве во время уборки урожая;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период уборки измеряется его фактической продолжительностью;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выработка комбайнов (сезонная, среднедневная, среднесменная и среднечасовая) определяется гектарами убранной площади и количеством намолоченного зерна.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>В процессе анализа изучается динамика данных показателей, выполнение плана по их уровню, а также провести межхозяйственный сравнительный анализ и определить резервы сокращения срока уборки урожая.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lastRenderedPageBreak/>
        <w:t xml:space="preserve">Для оценки работы грузового автотранспорта применяется целая система частных и обобщающих показателей. </w:t>
      </w:r>
      <w:r w:rsidRPr="00F42DB4">
        <w:rPr>
          <w:i/>
          <w:iCs/>
        </w:rPr>
        <w:t>Частные технико-эксплуатационные показатели</w:t>
      </w:r>
      <w:r w:rsidRPr="00F42DB4">
        <w:t xml:space="preserve"> позволяют оценить отдельные стороны работы машин: использование времени их работы, скорость движения, использование пробега, гр</w:t>
      </w:r>
      <w:r>
        <w:t>у</w:t>
      </w:r>
      <w:bookmarkStart w:id="2" w:name="_GoBack"/>
      <w:bookmarkEnd w:id="2"/>
      <w:r w:rsidRPr="00F42DB4">
        <w:t xml:space="preserve">зоподъёмность и др., что является частью </w:t>
      </w:r>
      <w:r w:rsidRPr="00F42DB4">
        <w:rPr>
          <w:i/>
          <w:iCs/>
        </w:rPr>
        <w:t>обобщающих показателей:</w:t>
      </w:r>
      <w:r w:rsidRPr="00F42DB4">
        <w:t xml:space="preserve"> производительности работы машин и себестоимости перевозок, с помощью которых оцениваются окончательные результаты работы автотранспорта.</w:t>
      </w:r>
      <w:r w:rsidRPr="00F42DB4">
        <w:rPr>
          <w:i/>
          <w:iCs/>
        </w:rPr>
        <w:t xml:space="preserve"> 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</w:pPr>
      <w:r w:rsidRPr="00F42DB4">
        <w:t xml:space="preserve">Для оценки степени использования машин на протяжении года рассчитывается коэффициент использования машин в работе. Чем больше отработано дней каждой машиной на протяжении года, тем выше уровень  данного показателя, и напротив, чем больше целодневные простои машин, тем ниже его величина. </w:t>
      </w:r>
    </w:p>
    <w:p w:rsidR="00AD6651" w:rsidRPr="00F42DB4" w:rsidRDefault="00AD6651" w:rsidP="00AD665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42DB4">
        <w:rPr>
          <w:i/>
          <w:iCs/>
        </w:rPr>
        <w:t>Основная причина его снижения</w:t>
      </w:r>
      <w:r w:rsidRPr="00F42DB4">
        <w:t xml:space="preserve"> – сверхплановые простои машин из-за технической неисправности, длительного нахождения в ремонте. Для характеристики этого явления исчисляется коэффициент технической готовности машин. </w:t>
      </w:r>
    </w:p>
    <w:p w:rsidR="00290048" w:rsidRDefault="00290048"/>
    <w:sectPr w:rsidR="0029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CD"/>
    <w:rsid w:val="00290048"/>
    <w:rsid w:val="006943CD"/>
    <w:rsid w:val="00A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9D7D866923443E45B940CF9761615A31188FF3B4414A2E9B946111CED449CA649E16CE1B7640CA4E1A88F35D32F20D40252U7s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89D7D866923443E45B940CF9761615A31188FF3B4414A2E9B946111CED449CA649E16FEAE33449F4E7FCDC6F87203ED41C517649ED4ABCU5sF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89D7D866923443E45B940CF9761615A11E84F8304B14A2E9B946111CED449CA649E16FEAE3354AF9E7FCDC6F87203ED41C517649ED4ABCU5sF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689D7D866923443E45B940CF9761615A31188FF3B4414A2E9B946111CED449CA649E16FEAE33449F3E7FCDC6F87203ED41C517649ED4ABCU5sFI" TargetMode="External"/><Relationship Id="rId10" Type="http://schemas.openxmlformats.org/officeDocument/2006/relationships/hyperlink" Target="https://afdanalyse.ru/publ/finansovyj_analiz/1/analiz_fondootdachi_os/17-1-0-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89D7D866923443E45B940CF9761615A11E84F8304B14A2E9B946111CED449CA649E16FEAE3354BF2E7FCDC6F87203ED41C517649ED4ABCU5s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prorektor-uch</cp:lastModifiedBy>
  <cp:revision>2</cp:revision>
  <dcterms:created xsi:type="dcterms:W3CDTF">2020-12-10T10:56:00Z</dcterms:created>
  <dcterms:modified xsi:type="dcterms:W3CDTF">2020-12-10T10:56:00Z</dcterms:modified>
</cp:coreProperties>
</file>