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C5" w:rsidRPr="00C46973" w:rsidRDefault="00D01DC5" w:rsidP="00C469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973">
        <w:rPr>
          <w:rFonts w:ascii="Times New Roman" w:hAnsi="Times New Roman" w:cs="Times New Roman"/>
          <w:b/>
          <w:i/>
          <w:sz w:val="24"/>
          <w:szCs w:val="24"/>
        </w:rPr>
        <w:t>Задача 7</w:t>
      </w:r>
    </w:p>
    <w:p w:rsidR="00D01DC5" w:rsidRPr="00C46973" w:rsidRDefault="00D01DC5" w:rsidP="00C46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Определите стоимость 100 % пакета акций компании ОАО «Сура» отрасли телекоммуникаций методом рыночных аналогов (мультипликаторов), если на рынке имеется 6 сопоставимых компаний, акции которых ликвидные и свободно торгуются на фондовом рынке. Сведения о компаниях-аналогах и объекте оценки (ОАО «Сура») представлены в таблице.</w:t>
      </w:r>
    </w:p>
    <w:p w:rsidR="00D01DC5" w:rsidRPr="00C46973" w:rsidRDefault="00D01DC5" w:rsidP="00C46973">
      <w:pPr>
        <w:pStyle w:val="a3"/>
        <w:ind w:firstLine="840"/>
        <w:rPr>
          <w:rFonts w:ascii="Times New Roman" w:hAnsi="Times New Roman"/>
          <w:sz w:val="24"/>
          <w:szCs w:val="24"/>
        </w:rPr>
      </w:pPr>
      <w:r w:rsidRPr="00C46973">
        <w:rPr>
          <w:rFonts w:ascii="Times New Roman" w:hAnsi="Times New Roman"/>
          <w:sz w:val="24"/>
          <w:szCs w:val="24"/>
        </w:rPr>
        <w:t>На основе полученных расчетов в задачах 6 и 7 вывести итоговую величину стоимости ОАО «Сура».</w:t>
      </w:r>
    </w:p>
    <w:p w:rsidR="00D01DC5" w:rsidRPr="00C46973" w:rsidRDefault="00D01DC5" w:rsidP="00C46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DC5" w:rsidRPr="00C46973" w:rsidRDefault="00D01DC5" w:rsidP="00C46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DC5" w:rsidRPr="00C46973" w:rsidRDefault="00D01DC5" w:rsidP="00C46973">
      <w:pPr>
        <w:pStyle w:val="a5"/>
        <w:ind w:firstLine="567"/>
        <w:jc w:val="both"/>
        <w:rPr>
          <w:i/>
          <w:sz w:val="24"/>
          <w:szCs w:val="24"/>
        </w:rPr>
      </w:pPr>
      <w:bookmarkStart w:id="0" w:name="_Ref336675226"/>
      <w:r w:rsidRPr="00C46973">
        <w:rPr>
          <w:i/>
          <w:sz w:val="24"/>
          <w:szCs w:val="24"/>
        </w:rPr>
        <w:t xml:space="preserve">Таблица </w:t>
      </w:r>
      <w:bookmarkEnd w:id="0"/>
      <w:r w:rsidR="00E335C2" w:rsidRPr="00C46973">
        <w:rPr>
          <w:i/>
          <w:sz w:val="24"/>
          <w:szCs w:val="24"/>
        </w:rPr>
        <w:t xml:space="preserve">1 </w:t>
      </w:r>
      <w:r w:rsidRPr="00C46973">
        <w:rPr>
          <w:i/>
          <w:sz w:val="24"/>
          <w:szCs w:val="24"/>
        </w:rPr>
        <w:t>– Сведения о компаниях-аналогах</w:t>
      </w:r>
    </w:p>
    <w:tbl>
      <w:tblPr>
        <w:tblW w:w="9493" w:type="dxa"/>
        <w:jc w:val="center"/>
        <w:shd w:val="clear" w:color="auto" w:fill="FFFFFF"/>
        <w:tblLook w:val="0000" w:firstRow="0" w:lastRow="0" w:firstColumn="0" w:lastColumn="0" w:noHBand="0" w:noVBand="0"/>
      </w:tblPr>
      <w:tblGrid>
        <w:gridCol w:w="1782"/>
        <w:gridCol w:w="2458"/>
        <w:gridCol w:w="1702"/>
        <w:gridCol w:w="1134"/>
        <w:gridCol w:w="1012"/>
        <w:gridCol w:w="1449"/>
      </w:tblGrid>
      <w:tr w:rsidR="00D01DC5" w:rsidRPr="00C46973" w:rsidTr="00C46973">
        <w:trPr>
          <w:trHeight w:val="413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Компания-аналог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Установленная</w:t>
            </w:r>
          </w:p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 емкость (число</w:t>
            </w:r>
          </w:p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 абонентских</w:t>
            </w:r>
          </w:p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 номеров), млн. чел.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Отклонение от емкости, %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  <w:r w:rsidRPr="00C4697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Отклонение выручки, %</w:t>
            </w:r>
          </w:p>
        </w:tc>
      </w:tr>
      <w:tr w:rsidR="00D01DC5" w:rsidRPr="00C46973" w:rsidTr="00C46973">
        <w:trPr>
          <w:trHeight w:val="412"/>
          <w:jc w:val="center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4 708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0,15%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12 336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15 355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6 798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20 980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24 963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4 119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13 506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16 762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-10%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ОАО «Сура»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4 702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14 677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18 605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3 780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19 506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24 100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4 193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15 644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19 040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D01DC5" w:rsidRPr="00C46973" w:rsidTr="00C46973">
        <w:trPr>
          <w:trHeight w:val="255"/>
          <w:jc w:val="center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1 508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-68%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6 847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8 938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C5" w:rsidRPr="00C46973" w:rsidRDefault="00D01DC5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-52%</w:t>
            </w:r>
          </w:p>
        </w:tc>
      </w:tr>
    </w:tbl>
    <w:p w:rsidR="00D01DC5" w:rsidRPr="00C46973" w:rsidRDefault="00D01DC5" w:rsidP="00C46973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E335C2" w:rsidRPr="00C46973" w:rsidRDefault="00E335C2" w:rsidP="00C46973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E335C2" w:rsidRPr="00C46973" w:rsidRDefault="00E335C2" w:rsidP="00C46973">
      <w:pPr>
        <w:pStyle w:val="a5"/>
        <w:jc w:val="left"/>
        <w:rPr>
          <w:sz w:val="24"/>
          <w:szCs w:val="24"/>
        </w:rPr>
      </w:pPr>
      <w:bookmarkStart w:id="1" w:name="_Ref336675248"/>
      <w:r w:rsidRPr="00C46973">
        <w:rPr>
          <w:sz w:val="24"/>
          <w:szCs w:val="24"/>
        </w:rPr>
        <w:t>Таблица</w:t>
      </w:r>
      <w:bookmarkEnd w:id="1"/>
      <w:r w:rsidRPr="00C46973">
        <w:rPr>
          <w:sz w:val="24"/>
          <w:szCs w:val="24"/>
        </w:rPr>
        <w:t xml:space="preserve"> 2 – Сведения о структуре выручки компаний-аналогов</w:t>
      </w:r>
    </w:p>
    <w:tbl>
      <w:tblPr>
        <w:tblW w:w="5000" w:type="pct"/>
        <w:jc w:val="center"/>
        <w:shd w:val="clear" w:color="auto" w:fill="FFFFFF"/>
        <w:tblLook w:val="0000" w:firstRow="0" w:lastRow="0" w:firstColumn="0" w:lastColumn="0" w:noHBand="0" w:noVBand="0"/>
      </w:tblPr>
      <w:tblGrid>
        <w:gridCol w:w="1330"/>
        <w:gridCol w:w="2267"/>
        <w:gridCol w:w="1955"/>
        <w:gridCol w:w="1112"/>
        <w:gridCol w:w="874"/>
        <w:gridCol w:w="872"/>
        <w:gridCol w:w="935"/>
      </w:tblGrid>
      <w:tr w:rsidR="00C46973" w:rsidRPr="00C46973" w:rsidTr="001A3030">
        <w:trPr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Компания-аналог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Дальний трафик на линию, мин.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Доход на линию в год, руб.</w:t>
            </w:r>
          </w:p>
        </w:tc>
        <w:tc>
          <w:tcPr>
            <w:tcW w:w="20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Структура выручки от текущей деятельности</w:t>
            </w:r>
          </w:p>
        </w:tc>
      </w:tr>
      <w:tr w:rsidR="00C46973" w:rsidRPr="00C46973" w:rsidTr="001A3030">
        <w:trPr>
          <w:trHeight w:val="70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Дальняя связь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Городская связь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Внутризо</w:t>
            </w:r>
            <w:proofErr w:type="spellEnd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-новая</w:t>
            </w:r>
            <w:proofErr w:type="gramEnd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 связь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</w:tr>
      <w:tr w:rsidR="00C46973" w:rsidRPr="00C46973" w:rsidTr="001A3030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35C2" w:rsidRP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C46973" w:rsidRPr="00C46973" w:rsidTr="001A3030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35C2" w:rsidRP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4 330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C46973" w:rsidRPr="00C46973" w:rsidTr="001A3030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E335C2" w:rsidRP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ОАО «Сура»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4 210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46973" w:rsidRPr="00C46973" w:rsidTr="001A3030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35C2" w:rsidRP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547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5 680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C46973" w:rsidRPr="00C46973" w:rsidTr="001A3030">
        <w:trPr>
          <w:trHeight w:val="255"/>
          <w:jc w:val="center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35C2" w:rsidRP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4 920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335C2" w:rsidRPr="00C46973" w:rsidRDefault="00E335C2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</w:tbl>
    <w:p w:rsidR="00E335C2" w:rsidRPr="00C46973" w:rsidRDefault="00E335C2" w:rsidP="00C46973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D01DC5" w:rsidRPr="00C46973" w:rsidRDefault="00D01DC5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5C2" w:rsidRDefault="00E335C2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Шаг 1. Выбор компаний для сравнения</w:t>
      </w:r>
    </w:p>
    <w:p w:rsidR="00C46973" w:rsidRPr="00C46973" w:rsidRDefault="00C46973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5C2" w:rsidRDefault="00E335C2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Шаг 2. Отбор мультипликаторов</w:t>
      </w:r>
    </w:p>
    <w:p w:rsidR="00C46973" w:rsidRPr="00C46973" w:rsidRDefault="00C46973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5C2" w:rsidRDefault="00E335C2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Шаг 3. Расчет средних значений мультипликаторов среди компаний-аналогов.</w:t>
      </w:r>
    </w:p>
    <w:p w:rsidR="00C46973" w:rsidRPr="00C46973" w:rsidRDefault="00C46973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Для определения рыночной капитализации каждой компании-аналога используется формула:</w:t>
      </w:r>
    </w:p>
    <w:p w:rsidR="009A019B" w:rsidRPr="00C46973" w:rsidRDefault="009A019B" w:rsidP="00C46973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</w:p>
    <w:p w:rsidR="009A019B" w:rsidRDefault="001A3030" w:rsidP="00C46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5pt;margin-top:.6pt;width:133.6pt;height:24pt;z-index:251659264" fillcolor="window">
            <v:imagedata r:id="rId4" o:title=""/>
            <w10:wrap type="square" side="right"/>
          </v:shape>
          <o:OLEObject Type="Embed" ProgID="Equation.3" ShapeID="_x0000_s1026" DrawAspect="Content" ObjectID="_1732358751" r:id="rId5"/>
        </w:object>
      </w:r>
    </w:p>
    <w:p w:rsidR="00C46973" w:rsidRPr="00C46973" w:rsidRDefault="00C46973" w:rsidP="00C46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697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</w:t>
      </w:r>
      <w:r w:rsidRPr="00C46973">
        <w:rPr>
          <w:rFonts w:ascii="Times New Roman" w:hAnsi="Times New Roman" w:cs="Times New Roman"/>
          <w:sz w:val="24"/>
          <w:szCs w:val="24"/>
        </w:rPr>
        <w:t xml:space="preserve"> − рыночная капитализация компании, созданной в виде акционерного общества;</w:t>
      </w:r>
    </w:p>
    <w:p w:rsidR="009A019B" w:rsidRPr="00C46973" w:rsidRDefault="009A019B" w:rsidP="00C469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C46973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o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</w:rPr>
        <w:t>;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proofErr w:type="gramEnd"/>
      <w:r w:rsidRPr="00C46973">
        <w:rPr>
          <w:rFonts w:ascii="Times New Roman" w:hAnsi="Times New Roman" w:cs="Times New Roman"/>
          <w:sz w:val="24"/>
          <w:szCs w:val="24"/>
        </w:rPr>
        <w:t xml:space="preserve"> − цена обыкновенной/привилегированной акции компании;</w:t>
      </w:r>
    </w:p>
    <w:p w:rsidR="009A019B" w:rsidRPr="00C46973" w:rsidRDefault="009A019B" w:rsidP="00C469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6973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o</w:t>
      </w:r>
      <w:proofErr w:type="spellEnd"/>
      <w:r w:rsidRPr="00C46973">
        <w:rPr>
          <w:rFonts w:ascii="Times New Roman" w:hAnsi="Times New Roman" w:cs="Times New Roman"/>
          <w:i/>
          <w:sz w:val="24"/>
          <w:szCs w:val="24"/>
          <w:vertAlign w:val="subscript"/>
        </w:rPr>
        <w:t>;</w:t>
      </w:r>
      <w:r w:rsidRPr="00C4697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proofErr w:type="gramEnd"/>
      <w:r w:rsidRPr="00C46973">
        <w:rPr>
          <w:rFonts w:ascii="Times New Roman" w:hAnsi="Times New Roman" w:cs="Times New Roman"/>
          <w:sz w:val="24"/>
          <w:szCs w:val="24"/>
        </w:rPr>
        <w:t xml:space="preserve"> − количество обыкновенных/привилегированных акций компании.</w:t>
      </w: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pStyle w:val="a5"/>
        <w:rPr>
          <w:sz w:val="24"/>
          <w:szCs w:val="24"/>
        </w:rPr>
      </w:pPr>
      <w:bookmarkStart w:id="2" w:name="_Ref336675265"/>
      <w:r w:rsidRPr="00C46973">
        <w:rPr>
          <w:sz w:val="24"/>
          <w:szCs w:val="24"/>
        </w:rPr>
        <w:t xml:space="preserve">Таблица </w:t>
      </w:r>
      <w:bookmarkEnd w:id="2"/>
      <w:r w:rsidRPr="00C46973">
        <w:rPr>
          <w:sz w:val="24"/>
          <w:szCs w:val="24"/>
        </w:rPr>
        <w:t>3 - Данные о рыночной капитализации компаний и размере их чистого долга</w:t>
      </w:r>
    </w:p>
    <w:tbl>
      <w:tblPr>
        <w:tblW w:w="10010" w:type="dxa"/>
        <w:jc w:val="center"/>
        <w:tblLook w:val="04A0" w:firstRow="1" w:lastRow="0" w:firstColumn="1" w:lastColumn="0" w:noHBand="0" w:noVBand="1"/>
      </w:tblPr>
      <w:tblGrid>
        <w:gridCol w:w="2146"/>
        <w:gridCol w:w="1105"/>
        <w:gridCol w:w="911"/>
        <w:gridCol w:w="1876"/>
        <w:gridCol w:w="1756"/>
        <w:gridCol w:w="2216"/>
      </w:tblGrid>
      <w:tr w:rsidR="009A019B" w:rsidRPr="00C46973" w:rsidTr="00EF3BA0">
        <w:trPr>
          <w:trHeight w:val="315"/>
          <w:tblHeader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Компания-аналог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акций, руб.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акций, шт.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капитализация, тыс. рублей.</w:t>
            </w:r>
          </w:p>
        </w:tc>
      </w:tr>
      <w:tr w:rsidR="009A019B" w:rsidRPr="00C46973" w:rsidTr="00EF3BA0">
        <w:trPr>
          <w:trHeight w:val="315"/>
          <w:jc w:val="center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</w:t>
            </w:r>
            <w:proofErr w:type="spellEnd"/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Привил.</w:t>
            </w: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973" w:rsidRPr="00C46973" w:rsidTr="001560D3">
        <w:trPr>
          <w:trHeight w:val="315"/>
          <w:jc w:val="center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881 045 433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250 369 337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E23A6E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46973" w:rsidRPr="00C46973" w:rsidTr="001560D3">
        <w:trPr>
          <w:trHeight w:val="315"/>
          <w:jc w:val="center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2 960 512 964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972 151 838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973" w:rsidRPr="00E23A6E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A019B" w:rsidRPr="00C46973" w:rsidTr="00EF3BA0">
        <w:trPr>
          <w:trHeight w:val="315"/>
          <w:jc w:val="center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C46973" w:rsidRDefault="009A019B" w:rsidP="00E2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r w:rsidR="00C46973"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</w:t>
            </w: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245 969 590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81 983 404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A019B" w:rsidRPr="00E23A6E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A019B" w:rsidRPr="00C46973" w:rsidTr="00EF3BA0">
        <w:trPr>
          <w:trHeight w:val="315"/>
          <w:jc w:val="center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C46973" w:rsidP="00E2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12 011 401 829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3 908 420 014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19B" w:rsidRPr="00E23A6E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E23A6E">
      <w:pPr>
        <w:pStyle w:val="a5"/>
        <w:jc w:val="both"/>
        <w:rPr>
          <w:sz w:val="24"/>
          <w:szCs w:val="24"/>
        </w:rPr>
      </w:pPr>
      <w:bookmarkStart w:id="3" w:name="_Ref336675277"/>
      <w:r w:rsidRPr="00C46973">
        <w:rPr>
          <w:sz w:val="24"/>
          <w:szCs w:val="24"/>
        </w:rPr>
        <w:t>Таблица</w:t>
      </w:r>
      <w:bookmarkEnd w:id="3"/>
      <w:r w:rsidRPr="00C46973">
        <w:rPr>
          <w:sz w:val="24"/>
          <w:szCs w:val="24"/>
        </w:rPr>
        <w:t xml:space="preserve"> 4 - </w:t>
      </w:r>
      <w:r w:rsidR="00E23A6E">
        <w:rPr>
          <w:sz w:val="24"/>
          <w:szCs w:val="24"/>
        </w:rPr>
        <w:t>Расчет</w:t>
      </w:r>
      <w:r w:rsidRPr="00C46973">
        <w:rPr>
          <w:sz w:val="24"/>
          <w:szCs w:val="24"/>
        </w:rPr>
        <w:t xml:space="preserve"> рыночной стоимости всего капитала компаний-аналогов</w:t>
      </w: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jc w:val="center"/>
        <w:shd w:val="clear" w:color="auto" w:fill="FFFFFF"/>
        <w:tblLook w:val="0000" w:firstRow="0" w:lastRow="0" w:firstColumn="0" w:lastColumn="0" w:noHBand="0" w:noVBand="0"/>
      </w:tblPr>
      <w:tblGrid>
        <w:gridCol w:w="2226"/>
        <w:gridCol w:w="2467"/>
        <w:gridCol w:w="2268"/>
        <w:gridCol w:w="2977"/>
      </w:tblGrid>
      <w:tr w:rsidR="009A019B" w:rsidRPr="00C46973" w:rsidTr="00EF3BA0">
        <w:trPr>
          <w:trHeight w:val="255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Компания-аналог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3A6E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капитализация, </w:t>
            </w:r>
          </w:p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A6E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Чистый долг, </w:t>
            </w:r>
          </w:p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Рыночная стоимость капитала, тыс. рублей</w:t>
            </w:r>
          </w:p>
        </w:tc>
      </w:tr>
      <w:tr w:rsidR="00C46973" w:rsidRPr="00C46973" w:rsidTr="00EF3BA0">
        <w:trPr>
          <w:trHeight w:val="255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1 508 994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73" w:rsidRPr="00C46973" w:rsidTr="00EF3BA0">
        <w:trPr>
          <w:trHeight w:val="255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5 052 192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9B" w:rsidRPr="00C46973" w:rsidTr="00EF3BA0">
        <w:trPr>
          <w:trHeight w:val="255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9A019B" w:rsidRPr="00C46973" w:rsidRDefault="009A019B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«Волга»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5 721 770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9B" w:rsidRPr="00C46973" w:rsidTr="00EF3BA0">
        <w:trPr>
          <w:trHeight w:val="255"/>
          <w:jc w:val="center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C46973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2 266 404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pStyle w:val="a5"/>
        <w:ind w:firstLine="709"/>
        <w:jc w:val="both"/>
        <w:rPr>
          <w:sz w:val="24"/>
          <w:szCs w:val="24"/>
        </w:rPr>
      </w:pPr>
      <w:r w:rsidRPr="00C46973">
        <w:rPr>
          <w:sz w:val="24"/>
          <w:szCs w:val="24"/>
        </w:rPr>
        <w:t xml:space="preserve">Таблица 5 </w:t>
      </w:r>
      <w:r w:rsidR="00E23A6E">
        <w:rPr>
          <w:sz w:val="24"/>
          <w:szCs w:val="24"/>
        </w:rPr>
        <w:t>–</w:t>
      </w:r>
      <w:r w:rsidRPr="00C46973">
        <w:rPr>
          <w:sz w:val="24"/>
          <w:szCs w:val="24"/>
        </w:rPr>
        <w:t xml:space="preserve"> Полученны</w:t>
      </w:r>
      <w:r w:rsidR="00E23A6E">
        <w:rPr>
          <w:sz w:val="24"/>
          <w:szCs w:val="24"/>
        </w:rPr>
        <w:t xml:space="preserve">е </w:t>
      </w:r>
      <w:r w:rsidRPr="00C46973">
        <w:rPr>
          <w:sz w:val="24"/>
          <w:szCs w:val="24"/>
        </w:rPr>
        <w:t>значения мультипликаторов</w:t>
      </w:r>
    </w:p>
    <w:tbl>
      <w:tblPr>
        <w:tblW w:w="9513" w:type="dxa"/>
        <w:jc w:val="center"/>
        <w:shd w:val="clear" w:color="auto" w:fill="FFFFFF"/>
        <w:tblLook w:val="0000" w:firstRow="0" w:lastRow="0" w:firstColumn="0" w:lastColumn="0" w:noHBand="0" w:noVBand="0"/>
      </w:tblPr>
      <w:tblGrid>
        <w:gridCol w:w="2142"/>
        <w:gridCol w:w="2551"/>
        <w:gridCol w:w="2552"/>
        <w:gridCol w:w="2268"/>
      </w:tblGrid>
      <w:tr w:rsidR="009A019B" w:rsidRPr="00C46973" w:rsidTr="00EF3BA0">
        <w:trPr>
          <w:trHeight w:val="25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Компания-аналог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компании/ Число абонентов, </w:t>
            </w:r>
            <w:proofErr w:type="spellStart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. на абон.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компании/ Выручка компании </w:t>
            </w:r>
          </w:p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(1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Стоимость компании/ Выручка компании (2 год)</w:t>
            </w:r>
          </w:p>
        </w:tc>
      </w:tr>
      <w:tr w:rsidR="00C46973" w:rsidRPr="00C46973" w:rsidTr="00EF3BA0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973" w:rsidRPr="00C46973" w:rsidTr="00EF3BA0">
        <w:trPr>
          <w:trHeight w:val="25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6973" w:rsidRPr="00C46973" w:rsidRDefault="00C46973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19B" w:rsidRPr="00C46973" w:rsidTr="00EF3BA0">
        <w:trPr>
          <w:trHeight w:val="25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C46973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19B" w:rsidRPr="00C46973" w:rsidTr="00EF3BA0">
        <w:trPr>
          <w:trHeight w:val="25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9A019B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973">
        <w:rPr>
          <w:rFonts w:ascii="Times New Roman" w:hAnsi="Times New Roman" w:cs="Times New Roman"/>
          <w:sz w:val="24"/>
          <w:szCs w:val="24"/>
        </w:rPr>
        <w:t>Шаг 4. Определение рыночной стоимости компании</w:t>
      </w:r>
    </w:p>
    <w:p w:rsidR="009A019B" w:rsidRPr="00C46973" w:rsidRDefault="009A019B" w:rsidP="00C46973">
      <w:pPr>
        <w:pStyle w:val="a5"/>
        <w:jc w:val="both"/>
        <w:rPr>
          <w:sz w:val="24"/>
          <w:szCs w:val="24"/>
        </w:rPr>
      </w:pPr>
      <w:r w:rsidRPr="00C46973">
        <w:rPr>
          <w:sz w:val="24"/>
          <w:szCs w:val="24"/>
        </w:rPr>
        <w:t>Таблица 6 – Расчет рыночной стоимости ОАО «»</w:t>
      </w:r>
    </w:p>
    <w:tbl>
      <w:tblPr>
        <w:tblW w:w="9371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30"/>
        <w:gridCol w:w="2127"/>
        <w:gridCol w:w="1559"/>
        <w:gridCol w:w="1559"/>
        <w:gridCol w:w="1296"/>
      </w:tblGrid>
      <w:tr w:rsidR="009A019B" w:rsidRPr="00C46973" w:rsidTr="001A3030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Наименование мультипликатора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Среднее значение мультипликатора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База мультипликатора для ОАО «</w:t>
            </w:r>
            <w:r w:rsidR="00C46973" w:rsidRPr="00C46973">
              <w:rPr>
                <w:rFonts w:ascii="Times New Roman" w:hAnsi="Times New Roman" w:cs="Times New Roman"/>
                <w:sz w:val="24"/>
                <w:szCs w:val="24"/>
              </w:rPr>
              <w:t>Сура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Рыночная стоимость ОАО «</w:t>
            </w:r>
            <w:r w:rsidR="00C46973" w:rsidRPr="00C46973">
              <w:rPr>
                <w:rFonts w:ascii="Times New Roman" w:hAnsi="Times New Roman" w:cs="Times New Roman"/>
                <w:sz w:val="24"/>
                <w:szCs w:val="24"/>
              </w:rPr>
              <w:t>Сура</w:t>
            </w: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Вес мультипликатора</w:t>
            </w:r>
          </w:p>
        </w:tc>
      </w:tr>
      <w:tr w:rsidR="009A019B" w:rsidRPr="00C46973" w:rsidTr="001A3030">
        <w:trPr>
          <w:trHeight w:val="108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19B" w:rsidRPr="00C46973" w:rsidRDefault="009A019B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компании/ Число абонентов, </w:t>
            </w:r>
            <w:proofErr w:type="spellStart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. на абон.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B74D5C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019B" w:rsidRPr="00C46973" w:rsidTr="001A3030">
        <w:trPr>
          <w:trHeight w:val="25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компании/ Выручка </w:t>
            </w:r>
            <w:bookmarkStart w:id="4" w:name="_GoBack"/>
            <w:bookmarkEnd w:id="4"/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  <w:p w:rsidR="009A019B" w:rsidRPr="00C46973" w:rsidRDefault="009A019B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 (1 год)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B74D5C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C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019B" w:rsidRPr="00C46973" w:rsidTr="001A3030">
        <w:trPr>
          <w:trHeight w:val="2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973" w:rsidRDefault="009A019B" w:rsidP="00C4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компании/ Выручка компании </w:t>
            </w:r>
          </w:p>
          <w:p w:rsidR="009A019B" w:rsidRPr="00C46973" w:rsidRDefault="009A019B" w:rsidP="00C46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973">
              <w:rPr>
                <w:rFonts w:ascii="Times New Roman" w:hAnsi="Times New Roman" w:cs="Times New Roman"/>
                <w:sz w:val="24"/>
                <w:szCs w:val="24"/>
              </w:rPr>
              <w:t>(2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9A019B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19B" w:rsidRPr="00C46973" w:rsidRDefault="00B74D5C" w:rsidP="00C4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43C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9A019B" w:rsidRPr="00C46973" w:rsidRDefault="009A019B" w:rsidP="00C46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19B" w:rsidRPr="00C4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C5"/>
    <w:rsid w:val="001A3030"/>
    <w:rsid w:val="00643CD5"/>
    <w:rsid w:val="008748F5"/>
    <w:rsid w:val="009A019B"/>
    <w:rsid w:val="00B74D5C"/>
    <w:rsid w:val="00C46973"/>
    <w:rsid w:val="00D01DC5"/>
    <w:rsid w:val="00E23A6E"/>
    <w:rsid w:val="00E3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77F1B2-B140-46B8-9394-3A3E80A1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1DC5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1DC5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D01DC5"/>
    <w:pPr>
      <w:tabs>
        <w:tab w:val="left" w:pos="8789"/>
      </w:tabs>
      <w:spacing w:after="0" w:line="240" w:lineRule="auto"/>
      <w:jc w:val="right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6</cp:revision>
  <dcterms:created xsi:type="dcterms:W3CDTF">2022-11-07T07:56:00Z</dcterms:created>
  <dcterms:modified xsi:type="dcterms:W3CDTF">2022-12-12T10:59:00Z</dcterms:modified>
</cp:coreProperties>
</file>