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24DB" w14:textId="07FA97A2" w:rsidR="005A48CA" w:rsidRPr="004955A2" w:rsidRDefault="004955A2" w:rsidP="004955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5A2">
        <w:rPr>
          <w:rFonts w:ascii="Times New Roman" w:hAnsi="Times New Roman" w:cs="Times New Roman"/>
          <w:b/>
          <w:bCs/>
          <w:sz w:val="28"/>
          <w:szCs w:val="28"/>
        </w:rPr>
        <w:t>1.1. Понятие и функционирование системы</w:t>
      </w:r>
    </w:p>
    <w:p w14:paraId="2160F3BE" w14:textId="77777777" w:rsidR="004955A2" w:rsidRDefault="004955A2" w:rsidP="004955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DD91F2" w14:textId="036A558F" w:rsidR="004955A2" w:rsidRPr="004955A2" w:rsidRDefault="004955A2" w:rsidP="004955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Согласно общей теории систем, любую организацию можно рас-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сматривать как открытую социально-экономическую систему, встроенную во внешнюю среду, с которой организация находится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постоянного обмена. На входе она получает ресурсы из внешней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на выходе – отдает во внешнюю среду созданный продукт.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жизнедеятельность организации обеспечивается непрерывным функционированием трех основных процессов, таких как:</w:t>
      </w:r>
    </w:p>
    <w:p w14:paraId="2A34BD6B" w14:textId="77777777" w:rsidR="004955A2" w:rsidRPr="004955A2" w:rsidRDefault="004955A2" w:rsidP="00495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1) получение ресурсов из внешней среды;</w:t>
      </w:r>
    </w:p>
    <w:p w14:paraId="445376CE" w14:textId="77777777" w:rsidR="004955A2" w:rsidRPr="004955A2" w:rsidRDefault="004955A2" w:rsidP="00495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2) преобразование ресурсов в готовый продукт;</w:t>
      </w:r>
    </w:p>
    <w:p w14:paraId="51019ADF" w14:textId="77777777" w:rsidR="004955A2" w:rsidRPr="004955A2" w:rsidRDefault="004955A2" w:rsidP="00495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3) передача произведенного продукта во внешнюю среду.</w:t>
      </w:r>
    </w:p>
    <w:p w14:paraId="6FD257C9" w14:textId="3CF62C63" w:rsidR="004955A2" w:rsidRPr="004955A2" w:rsidRDefault="004955A2" w:rsidP="00F86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Система управления поддерживает соответствие между этими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процессами, мобилизует ресурсы организации на их выполнение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обеспечивает соответствие деятельности и структуры менеджмента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A2">
        <w:rPr>
          <w:rFonts w:ascii="Times New Roman" w:hAnsi="Times New Roman" w:cs="Times New Roman"/>
          <w:sz w:val="28"/>
          <w:szCs w:val="28"/>
        </w:rPr>
        <w:t>динамично меняющимся требованиям внешней среды. Осуществление внутренних процессов, и, прежде всего, производственной функции, подчинено обеспечению долгосрочной готовности организации</w:t>
      </w:r>
    </w:p>
    <w:p w14:paraId="6A20233A" w14:textId="7A8EEFC3" w:rsidR="004955A2" w:rsidRDefault="004955A2" w:rsidP="00F86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55A2">
        <w:rPr>
          <w:rFonts w:ascii="Times New Roman" w:hAnsi="Times New Roman" w:cs="Times New Roman"/>
          <w:sz w:val="28"/>
          <w:szCs w:val="28"/>
        </w:rPr>
        <w:t>адаптироваться к изменениям внешнего окружения.</w:t>
      </w:r>
    </w:p>
    <w:p w14:paraId="24829D3F" w14:textId="77777777" w:rsidR="00722AEA" w:rsidRDefault="00F86FA2" w:rsidP="00722A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6AEE75" w14:textId="18273DD0" w:rsidR="00722AEA" w:rsidRPr="009E514D" w:rsidRDefault="009E514D" w:rsidP="009E51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14D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722AEA" w:rsidRPr="009E514D">
        <w:rPr>
          <w:rFonts w:ascii="Times New Roman" w:hAnsi="Times New Roman" w:cs="Times New Roman"/>
          <w:b/>
          <w:bCs/>
          <w:sz w:val="28"/>
          <w:szCs w:val="28"/>
        </w:rPr>
        <w:t>Основные типы интеграционных систем управления</w:t>
      </w:r>
    </w:p>
    <w:p w14:paraId="347B25B6" w14:textId="77777777" w:rsidR="009E514D" w:rsidRPr="00722AEA" w:rsidRDefault="009E514D" w:rsidP="009E51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0BBD9" w14:textId="4EF67E97" w:rsidR="00722AEA" w:rsidRPr="00722AEA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Интегрированные системы менеджмента позволяют выстраивать интеграционные системы (модели) взаимодействий организаций,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осуществляющих различные виды деятельности и расположенных в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разных странах. Рассмотрим примеры наиболее распространенных их</w:t>
      </w:r>
    </w:p>
    <w:p w14:paraId="445335EB" w14:textId="77777777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форм.</w:t>
      </w:r>
    </w:p>
    <w:p w14:paraId="47485A27" w14:textId="77777777" w:rsidR="00722AEA" w:rsidRPr="00722AEA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1. Формы интеграции науки с производством</w:t>
      </w:r>
    </w:p>
    <w:p w14:paraId="3FC0CFAF" w14:textId="704B6671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Научно-исследовательский консорциум – организационная форма взаимодействий промышленных и других организаций с научными</w:t>
      </w:r>
    </w:p>
    <w:p w14:paraId="62EC3C25" w14:textId="77777777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центрами. Существуют два вида основных форм:</w:t>
      </w:r>
    </w:p>
    <w:p w14:paraId="19547FE5" w14:textId="0A1C0729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• координационный центр, не имеющий собственной научно</w:t>
      </w:r>
      <w:r w:rsidR="009E514D">
        <w:rPr>
          <w:rFonts w:ascii="Times New Roman" w:hAnsi="Times New Roman" w:cs="Times New Roman"/>
          <w:sz w:val="28"/>
          <w:szCs w:val="28"/>
        </w:rPr>
        <w:t xml:space="preserve">- </w:t>
      </w:r>
      <w:r w:rsidRPr="00722AEA">
        <w:rPr>
          <w:rFonts w:ascii="Times New Roman" w:hAnsi="Times New Roman" w:cs="Times New Roman"/>
          <w:sz w:val="28"/>
          <w:szCs w:val="28"/>
        </w:rPr>
        <w:t>исследовательской базы. Он заключает контракты на выполнение работ с различными исполнителями – университетами и фирмами;</w:t>
      </w:r>
    </w:p>
    <w:p w14:paraId="64A91FA2" w14:textId="184BD8FC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• межфирменный научно-исследовательский центр (МНИЦ),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имеющий собственную научно-исследовательскую базу, где работают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как постоянные сотрудники, так и временно приглашаемые на конкретный проект ученые и специалисты.</w:t>
      </w:r>
    </w:p>
    <w:p w14:paraId="6AEBF4F2" w14:textId="0A3FD8AB" w:rsidR="00722AEA" w:rsidRPr="00722AEA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Центр нововведений создается с целью проведения совместных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исследований университетов с фирмами, а также для обучения студентов основам нововведений. Проекты, осуществляемые этим центром, носят прикладной характер. Проекты доводят до стадии, на которой доказывают целесообразность внедрения, а далее передаю</w:t>
      </w:r>
      <w:r w:rsidR="009E514D">
        <w:rPr>
          <w:rFonts w:ascii="Times New Roman" w:hAnsi="Times New Roman" w:cs="Times New Roman"/>
          <w:sz w:val="28"/>
          <w:szCs w:val="28"/>
        </w:rPr>
        <w:t xml:space="preserve">т </w:t>
      </w:r>
      <w:r w:rsidRPr="00722AEA">
        <w:rPr>
          <w:rFonts w:ascii="Times New Roman" w:hAnsi="Times New Roman" w:cs="Times New Roman"/>
          <w:sz w:val="28"/>
          <w:szCs w:val="28"/>
        </w:rPr>
        <w:t>корпорациям или специально организованным компаниям.</w:t>
      </w:r>
    </w:p>
    <w:p w14:paraId="3A03EE5D" w14:textId="59BD8B6A" w:rsidR="00722AEA" w:rsidRPr="00722AEA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Инженерные центры создаются на базе самых крупных университетов при финансовой поддержке правительства. Они занимаются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>разработками новых технологий и выполняют две основные функции:</w:t>
      </w:r>
    </w:p>
    <w:p w14:paraId="5A3AAF9A" w14:textId="6651DC80" w:rsidR="009E514D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а) исследование фундаментальных закономерностей, лежащих в основе инженерного проектирования принципиально новых материалов</w:t>
      </w:r>
      <w:r w:rsidR="009E514D">
        <w:rPr>
          <w:rFonts w:ascii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hAnsi="Times New Roman" w:cs="Times New Roman"/>
          <w:sz w:val="28"/>
          <w:szCs w:val="28"/>
        </w:rPr>
        <w:t xml:space="preserve">конструкций, систем; </w:t>
      </w:r>
    </w:p>
    <w:p w14:paraId="08B647DB" w14:textId="7F344B46" w:rsidR="00722AEA" w:rsidRPr="00722AEA" w:rsidRDefault="00722AEA" w:rsidP="009E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б) подготовку нового поколения инженеров, обладающих необходимым уровнем квалификации и широким научно-практическим кругозором.</w:t>
      </w:r>
    </w:p>
    <w:p w14:paraId="58910632" w14:textId="0A1E4056" w:rsidR="00F86FA2" w:rsidRPr="004955A2" w:rsidRDefault="00722AEA" w:rsidP="009E5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EA">
        <w:rPr>
          <w:rFonts w:ascii="Times New Roman" w:hAnsi="Times New Roman" w:cs="Times New Roman"/>
          <w:sz w:val="28"/>
          <w:szCs w:val="28"/>
        </w:rPr>
        <w:t>Центром технологического парка считается хорошо оборудованное и обеспеченное квалифицированным персоналом бюро, выполняющее управленческие и секретарские функции для всех субъектов парка.</w:t>
      </w:r>
    </w:p>
    <w:sectPr w:rsidR="00F86FA2" w:rsidRPr="0049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A2"/>
    <w:rsid w:val="004955A2"/>
    <w:rsid w:val="005A48CA"/>
    <w:rsid w:val="00722AEA"/>
    <w:rsid w:val="009E514D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B9CB"/>
  <w15:chartTrackingRefBased/>
  <w15:docId w15:val="{57E749F0-AD9D-4F7B-A0A8-016BE7F3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2025-10-31T07:13:00Z</dcterms:created>
  <dcterms:modified xsi:type="dcterms:W3CDTF">2025-10-31T07:23:00Z</dcterms:modified>
</cp:coreProperties>
</file>