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19A6" w14:textId="03697CB8" w:rsidR="009A0065" w:rsidRPr="009A0065" w:rsidRDefault="009A0065" w:rsidP="009A00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65">
        <w:rPr>
          <w:rFonts w:ascii="Times New Roman" w:hAnsi="Times New Roman" w:cs="Times New Roman"/>
          <w:b/>
          <w:sz w:val="28"/>
          <w:szCs w:val="28"/>
        </w:rPr>
        <w:t xml:space="preserve">ЗЕМЕЛЬНЫЕ РЕСУРСЫ </w:t>
      </w:r>
    </w:p>
    <w:p w14:paraId="5EB8A40F" w14:textId="77777777" w:rsidR="009A0065" w:rsidRPr="009A0065" w:rsidRDefault="009A0065" w:rsidP="009A006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65">
        <w:rPr>
          <w:rFonts w:ascii="Times New Roman" w:hAnsi="Times New Roman" w:cs="Times New Roman"/>
          <w:b/>
          <w:sz w:val="28"/>
          <w:szCs w:val="28"/>
        </w:rPr>
        <w:t>СЕЛЬСКОХОЗЯЙСТВЕННОГО ПРЕДПРИЯТИЯ</w:t>
      </w:r>
    </w:p>
    <w:p w14:paraId="6C7ABA79" w14:textId="77777777" w:rsidR="009A0065" w:rsidRPr="009A0065" w:rsidRDefault="009A0065" w:rsidP="00AF44DD">
      <w:pPr>
        <w:pStyle w:val="a3"/>
        <w:tabs>
          <w:tab w:val="left" w:pos="720"/>
        </w:tabs>
        <w:jc w:val="left"/>
        <w:rPr>
          <w:bCs/>
          <w:sz w:val="28"/>
          <w:szCs w:val="28"/>
        </w:rPr>
      </w:pPr>
    </w:p>
    <w:p w14:paraId="3B50AACB" w14:textId="77777777" w:rsidR="009A0065" w:rsidRDefault="009A0065" w:rsidP="009A0065">
      <w:pPr>
        <w:pStyle w:val="a3"/>
        <w:tabs>
          <w:tab w:val="left" w:pos="720"/>
        </w:tabs>
        <w:ind w:firstLine="709"/>
        <w:rPr>
          <w:bCs/>
          <w:sz w:val="28"/>
          <w:szCs w:val="28"/>
        </w:rPr>
      </w:pPr>
      <w:r w:rsidRPr="009A0065">
        <w:rPr>
          <w:bCs/>
          <w:sz w:val="28"/>
          <w:szCs w:val="28"/>
        </w:rPr>
        <w:t>План семинара</w:t>
      </w:r>
    </w:p>
    <w:p w14:paraId="20B50AE2" w14:textId="77777777" w:rsidR="00AF44DD" w:rsidRPr="009A0065" w:rsidRDefault="00AF44DD" w:rsidP="009A0065">
      <w:pPr>
        <w:pStyle w:val="a3"/>
        <w:tabs>
          <w:tab w:val="left" w:pos="720"/>
        </w:tabs>
        <w:ind w:firstLine="709"/>
        <w:rPr>
          <w:bCs/>
          <w:sz w:val="28"/>
          <w:szCs w:val="28"/>
        </w:rPr>
      </w:pPr>
    </w:p>
    <w:p w14:paraId="5C6F5179" w14:textId="77777777" w:rsidR="002422F3" w:rsidRPr="00755549" w:rsidRDefault="002422F3" w:rsidP="00242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>Земля – главное средство производства в с/х организации.</w:t>
      </w:r>
    </w:p>
    <w:p w14:paraId="359572D6" w14:textId="77777777" w:rsidR="002422F3" w:rsidRPr="00755549" w:rsidRDefault="002422F3" w:rsidP="00242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>Значение, состав и структура земельных ресурсов.</w:t>
      </w:r>
    </w:p>
    <w:p w14:paraId="41635A74" w14:textId="77777777" w:rsidR="002422F3" w:rsidRPr="00755549" w:rsidRDefault="002422F3" w:rsidP="00242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>Состояние земель и земельные отношения.</w:t>
      </w:r>
    </w:p>
    <w:p w14:paraId="1B91DE66" w14:textId="77777777" w:rsidR="002422F3" w:rsidRPr="00755549" w:rsidRDefault="002422F3" w:rsidP="00242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49">
        <w:rPr>
          <w:rFonts w:ascii="Times New Roman" w:eastAsia="Times New Roman" w:hAnsi="Times New Roman" w:cs="Times New Roman"/>
          <w:sz w:val="28"/>
          <w:szCs w:val="28"/>
        </w:rPr>
        <w:t>Эффективность использования земли и пути ее повышения</w:t>
      </w:r>
      <w:r w:rsidRPr="007555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0DA2C1" w14:textId="77777777" w:rsidR="009A0065" w:rsidRPr="009A0065" w:rsidRDefault="009A0065" w:rsidP="001F5C53">
      <w:pPr>
        <w:pStyle w:val="a3"/>
        <w:tabs>
          <w:tab w:val="left" w:pos="720"/>
        </w:tabs>
        <w:jc w:val="both"/>
        <w:rPr>
          <w:b w:val="0"/>
          <w:bCs/>
          <w:sz w:val="28"/>
          <w:szCs w:val="28"/>
        </w:rPr>
      </w:pPr>
    </w:p>
    <w:p w14:paraId="1429ACB1" w14:textId="77777777" w:rsidR="009A0065" w:rsidRPr="009A0065" w:rsidRDefault="009A0065" w:rsidP="00AF44DD">
      <w:pPr>
        <w:rPr>
          <w:rFonts w:ascii="Times New Roman" w:hAnsi="Times New Roman" w:cs="Times New Roman"/>
          <w:b/>
          <w:sz w:val="28"/>
          <w:szCs w:val="28"/>
        </w:rPr>
      </w:pPr>
    </w:p>
    <w:p w14:paraId="1DD2CF54" w14:textId="77777777" w:rsidR="009A0065" w:rsidRPr="009A0065" w:rsidRDefault="009A0065" w:rsidP="00AF44DD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>Роль земли в различных отраслях народного хозяйства неодинакова. В промышленности, транспорте земля играет пассивную роль, функционируя как фундамент, как место, на котором совершаются процессы труда, как пространственный операционный ба</w:t>
      </w:r>
      <w:r w:rsidR="00AF44DD">
        <w:rPr>
          <w:rFonts w:ascii="Times New Roman" w:hAnsi="Times New Roman" w:cs="Times New Roman"/>
          <w:sz w:val="28"/>
          <w:szCs w:val="28"/>
        </w:rPr>
        <w:t>зис для размещения производства.</w:t>
      </w:r>
    </w:p>
    <w:p w14:paraId="3B6898DE" w14:textId="77777777" w:rsidR="009A0065" w:rsidRPr="009A0065" w:rsidRDefault="009A0065" w:rsidP="00AF44D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 xml:space="preserve">Земля в сельском хозяйстве функционирует в качестве </w:t>
      </w:r>
      <w:r w:rsidRPr="009A0065">
        <w:rPr>
          <w:rFonts w:ascii="Times New Roman" w:hAnsi="Times New Roman" w:cs="Times New Roman"/>
          <w:b/>
          <w:sz w:val="28"/>
          <w:szCs w:val="28"/>
        </w:rPr>
        <w:t>предмета труда</w:t>
      </w:r>
      <w:r w:rsidRPr="009A0065">
        <w:rPr>
          <w:rFonts w:ascii="Times New Roman" w:hAnsi="Times New Roman" w:cs="Times New Roman"/>
          <w:sz w:val="28"/>
          <w:szCs w:val="28"/>
        </w:rPr>
        <w:t>, когда человек воздействует на ее верхний гори</w:t>
      </w:r>
      <w:r w:rsidRPr="009A0065">
        <w:rPr>
          <w:rFonts w:ascii="Times New Roman" w:hAnsi="Times New Roman" w:cs="Times New Roman"/>
          <w:sz w:val="28"/>
          <w:szCs w:val="28"/>
        </w:rPr>
        <w:softHyphen/>
        <w:t xml:space="preserve">зонтальный слой  (почву) и создает необходимые условия для роста и развития сельскохозяйственных культур. В то же время земля является и </w:t>
      </w:r>
      <w:r w:rsidRPr="009A0065">
        <w:rPr>
          <w:rFonts w:ascii="Times New Roman" w:hAnsi="Times New Roman" w:cs="Times New Roman"/>
          <w:b/>
          <w:sz w:val="28"/>
          <w:szCs w:val="28"/>
        </w:rPr>
        <w:t>орудием труда</w:t>
      </w:r>
      <w:r w:rsidRPr="009A0065">
        <w:rPr>
          <w:rFonts w:ascii="Times New Roman" w:hAnsi="Times New Roman" w:cs="Times New Roman"/>
          <w:sz w:val="28"/>
          <w:szCs w:val="28"/>
        </w:rPr>
        <w:t>, когда при возделывании расте</w:t>
      </w:r>
      <w:r w:rsidRPr="009A0065">
        <w:rPr>
          <w:rFonts w:ascii="Times New Roman" w:hAnsi="Times New Roman" w:cs="Times New Roman"/>
          <w:sz w:val="28"/>
          <w:szCs w:val="28"/>
        </w:rPr>
        <w:softHyphen/>
        <w:t>ний используются механические, физические и биологические свойства почвы для получения сельскохозяйственной продукции. Земля относится к невоспроизводимым средствам производства в сельском хозяйстве. Она является единственным и незаменимым средством производства.</w:t>
      </w:r>
    </w:p>
    <w:p w14:paraId="36BD3DD6" w14:textId="77777777" w:rsidR="009A0065" w:rsidRPr="009A0065" w:rsidRDefault="009A0065" w:rsidP="009A00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>Важным показателем качества земли является плодородие. Различают следующие виды плодородия почвы:</w:t>
      </w:r>
    </w:p>
    <w:p w14:paraId="14FA15A2" w14:textId="77777777" w:rsidR="009A0065" w:rsidRPr="009A0065" w:rsidRDefault="009A0065" w:rsidP="009A0065">
      <w:pPr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>естественное – первоначально возникшее под влиянием длительных почвообразующих процессов;</w:t>
      </w:r>
    </w:p>
    <w:p w14:paraId="591CA7FD" w14:textId="77777777" w:rsidR="009A0065" w:rsidRPr="009A0065" w:rsidRDefault="009A0065" w:rsidP="009A0065">
      <w:pPr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>искусственное – дополнительное повышение плодородия почвы под воздействием труда человека;</w:t>
      </w:r>
    </w:p>
    <w:p w14:paraId="3B658155" w14:textId="77777777" w:rsidR="009A0065" w:rsidRPr="009A0065" w:rsidRDefault="009A0065" w:rsidP="009A0065">
      <w:pPr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65">
        <w:rPr>
          <w:rFonts w:ascii="Times New Roman" w:hAnsi="Times New Roman" w:cs="Times New Roman"/>
          <w:sz w:val="28"/>
          <w:szCs w:val="28"/>
        </w:rPr>
        <w:t>экономическое – это совокупность естественного плодоро</w:t>
      </w:r>
      <w:r w:rsidRPr="009A0065">
        <w:rPr>
          <w:rFonts w:ascii="Times New Roman" w:hAnsi="Times New Roman" w:cs="Times New Roman"/>
          <w:sz w:val="28"/>
          <w:szCs w:val="28"/>
        </w:rPr>
        <w:softHyphen/>
        <w:t>дия почвы.</w:t>
      </w:r>
    </w:p>
    <w:p w14:paraId="401F6D59" w14:textId="77777777" w:rsidR="00AF44DD" w:rsidRPr="00AF44DD" w:rsidRDefault="00AF44DD" w:rsidP="00AF44DD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Земельные ресурсы как объект собственности и хозяйствова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ния учитываются:</w:t>
      </w:r>
    </w:p>
    <w:p w14:paraId="10B2D683" w14:textId="77777777" w:rsidR="00AF44DD" w:rsidRPr="00AF44DD" w:rsidRDefault="00AF44DD" w:rsidP="00AF44DD">
      <w:pPr>
        <w:numPr>
          <w:ilvl w:val="0"/>
          <w:numId w:val="2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по целевому назначению (основу которого составляет рас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пределение земель по категориям);</w:t>
      </w:r>
      <w:r w:rsidRPr="00AF44DD">
        <w:rPr>
          <w:rFonts w:ascii="Times New Roman" w:hAnsi="Times New Roman" w:cs="Times New Roman"/>
          <w:sz w:val="28"/>
          <w:szCs w:val="28"/>
        </w:rPr>
        <w:tab/>
      </w:r>
    </w:p>
    <w:p w14:paraId="37DC17A3" w14:textId="77777777" w:rsidR="00AF44DD" w:rsidRPr="00AF44DD" w:rsidRDefault="00AF44DD" w:rsidP="00AF44DD">
      <w:pPr>
        <w:numPr>
          <w:ilvl w:val="0"/>
          <w:numId w:val="2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по хозяйственному использованию (основанному на клас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сификации угодий по видам и подвидам);</w:t>
      </w:r>
    </w:p>
    <w:p w14:paraId="11839CF6" w14:textId="77777777" w:rsidR="00AF44DD" w:rsidRPr="00AF44DD" w:rsidRDefault="00AF44DD" w:rsidP="00AF44DD">
      <w:pPr>
        <w:numPr>
          <w:ilvl w:val="0"/>
          <w:numId w:val="2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lastRenderedPageBreak/>
        <w:t>по административно-территориальному делению (в его ос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нове лежит распределение земель по землепользовате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лям).</w:t>
      </w:r>
    </w:p>
    <w:p w14:paraId="01294D8E" w14:textId="77777777" w:rsidR="00AF44DD" w:rsidRPr="00AF44DD" w:rsidRDefault="00AF44DD" w:rsidP="00AF44DD">
      <w:pPr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В соответствии с основным целевым назначением, все земли подразделяются на следующие категории:</w:t>
      </w:r>
    </w:p>
    <w:p w14:paraId="2890FF4D" w14:textId="77777777" w:rsidR="00AF44DD" w:rsidRPr="00AF44DD" w:rsidRDefault="00AF44DD" w:rsidP="00AF44DD">
      <w:pPr>
        <w:numPr>
          <w:ilvl w:val="0"/>
          <w:numId w:val="3"/>
        </w:numPr>
        <w:tabs>
          <w:tab w:val="clear" w:pos="1070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сельскохозяйственного назначения;</w:t>
      </w:r>
    </w:p>
    <w:p w14:paraId="5D9F0816" w14:textId="77777777" w:rsidR="00AF44DD" w:rsidRPr="00AF44DD" w:rsidRDefault="00AF44DD" w:rsidP="00AF44DD">
      <w:pPr>
        <w:numPr>
          <w:ilvl w:val="0"/>
          <w:numId w:val="3"/>
        </w:numPr>
        <w:tabs>
          <w:tab w:val="clear" w:pos="1070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населенных пунктов (городов, поселков, сельских населен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ных пунктов);</w:t>
      </w:r>
    </w:p>
    <w:p w14:paraId="3906148A" w14:textId="77777777" w:rsidR="00AF44DD" w:rsidRPr="00AF44DD" w:rsidRDefault="00AF44DD" w:rsidP="00AF44DD">
      <w:pPr>
        <w:numPr>
          <w:ilvl w:val="0"/>
          <w:numId w:val="3"/>
        </w:numPr>
        <w:tabs>
          <w:tab w:val="clear" w:pos="1070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промышленности, транспорта, связи, радиовещания, телеви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дения, информатики и космического обеспечения, энергетики, обороны и иного назначения;</w:t>
      </w:r>
    </w:p>
    <w:p w14:paraId="394EBA84" w14:textId="77777777" w:rsidR="00AF44DD" w:rsidRPr="00AF44DD" w:rsidRDefault="00AF44DD" w:rsidP="00AF44DD">
      <w:pPr>
        <w:keepNext/>
        <w:numPr>
          <w:ilvl w:val="0"/>
          <w:numId w:val="3"/>
        </w:numPr>
        <w:shd w:val="clear" w:color="auto" w:fill="FFFFFF"/>
        <w:tabs>
          <w:tab w:val="clear" w:pos="1070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природоохранного, природно-заповедного и историко-куль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турного назначения;</w:t>
      </w:r>
    </w:p>
    <w:p w14:paraId="1C561F44" w14:textId="77777777" w:rsidR="00AF44DD" w:rsidRPr="00AF44DD" w:rsidRDefault="00AF44DD" w:rsidP="00AF44DD">
      <w:pPr>
        <w:keepNext/>
        <w:numPr>
          <w:ilvl w:val="0"/>
          <w:numId w:val="3"/>
        </w:numPr>
        <w:shd w:val="clear" w:color="auto" w:fill="FFFFFF"/>
        <w:tabs>
          <w:tab w:val="clear" w:pos="1070"/>
          <w:tab w:val="num" w:pos="709"/>
          <w:tab w:val="left" w:pos="1134"/>
          <w:tab w:val="left" w:pos="29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лесного фонда;</w:t>
      </w:r>
    </w:p>
    <w:p w14:paraId="2EFA27DB" w14:textId="77777777" w:rsidR="00AF44DD" w:rsidRPr="00AF44DD" w:rsidRDefault="00AF44DD" w:rsidP="00AF44DD">
      <w:pPr>
        <w:keepNext/>
        <w:numPr>
          <w:ilvl w:val="0"/>
          <w:numId w:val="3"/>
        </w:numPr>
        <w:shd w:val="clear" w:color="auto" w:fill="FFFFFF"/>
        <w:tabs>
          <w:tab w:val="clear" w:pos="1070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водного фонда;</w:t>
      </w:r>
    </w:p>
    <w:p w14:paraId="4DD7C038" w14:textId="77777777" w:rsidR="00AF44DD" w:rsidRPr="00AF44DD" w:rsidRDefault="00AF44DD" w:rsidP="00AF44DD">
      <w:pPr>
        <w:keepNext/>
        <w:numPr>
          <w:ilvl w:val="0"/>
          <w:numId w:val="3"/>
        </w:numPr>
        <w:shd w:val="clear" w:color="auto" w:fill="FFFFFF"/>
        <w:tabs>
          <w:tab w:val="clear" w:pos="1070"/>
          <w:tab w:val="num" w:pos="709"/>
          <w:tab w:val="left" w:pos="1134"/>
          <w:tab w:val="left" w:pos="638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запаса.</w:t>
      </w:r>
    </w:p>
    <w:p w14:paraId="68F5FF01" w14:textId="77777777" w:rsidR="00AF44DD" w:rsidRPr="00AF44DD" w:rsidRDefault="00AF44DD" w:rsidP="00AF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ab/>
        <w:t>К землям сельскохозяйственного назначения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относят всю территорию, предоставленную сельскохозяйственным товаро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производителям и предназначенную для ведения сельского хо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зяйства; их основу составляют сельскохозяйственные угодья. Сюда включены также большие площади, занятые лесом, кустар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ником, болотами, усадьбами и другими угодьями, без которых ведение сельского хозяйства невозможно. По хозяйственному ис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пользованию земли подразделяются на сельскохозяйственные и несельскохозяйственные угодья. </w:t>
      </w:r>
    </w:p>
    <w:p w14:paraId="4044C153" w14:textId="77777777" w:rsidR="00AF44DD" w:rsidRPr="00AF44DD" w:rsidRDefault="00AF44DD" w:rsidP="00AF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ab/>
      </w:r>
      <w:r w:rsidRPr="00AF44DD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Сельскохозяйственные угодья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iCs/>
          <w:sz w:val="28"/>
          <w:szCs w:val="28"/>
        </w:rPr>
        <w:t>–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это земли, систематиче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ски используемые для получения сельскохозяйственной продук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ции; они включают пашню, залежь, многолетние насаждения, се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нокосы и пастбища.</w:t>
      </w:r>
    </w:p>
    <w:p w14:paraId="28B95F93" w14:textId="77777777" w:rsidR="00AF44DD" w:rsidRPr="00AF44DD" w:rsidRDefault="00AF44DD" w:rsidP="00AF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Пашня </w:t>
      </w:r>
      <w:r w:rsidRPr="00AF44DD">
        <w:rPr>
          <w:rFonts w:ascii="Times New Roman" w:hAnsi="Times New Roman" w:cs="Times New Roman"/>
          <w:bCs/>
          <w:sz w:val="28"/>
          <w:szCs w:val="28"/>
        </w:rPr>
        <w:t>–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это сельскохозяйственные угодья, которые систе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матически обрабатываются и используются под посевы сельско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хозяйственных культур (включая многолетние травы и чистые пары). По естественноисторическим и другим свойствам пашню подразделяют на несколько подвидов: орошаемую, осушенную, избыточно увлажненную, подверженную эрозии, засоренную кам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нями.</w:t>
      </w:r>
    </w:p>
    <w:p w14:paraId="6A945CBF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>К залежам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относят земельные участки, которые ранее были пашней, но по различным причинам (более одного года) не засе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вались сельскохозяйственными культурами.</w:t>
      </w:r>
    </w:p>
    <w:p w14:paraId="58B6FD20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>Многолетние насаждения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включают сады, ягодники, вино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градники, хмельники, цитрусовые, чайные и иные плантации.</w:t>
      </w:r>
    </w:p>
    <w:p w14:paraId="7F19AA7C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>Сенокосы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AF44DD">
        <w:rPr>
          <w:rFonts w:ascii="Times New Roman" w:hAnsi="Times New Roman" w:cs="Times New Roman"/>
          <w:sz w:val="28"/>
          <w:szCs w:val="28"/>
        </w:rPr>
        <w:t>это сельскохозяйственные угодья, системати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чески используемые под сенокошение. Выделяют несколько их подвидов: </w:t>
      </w:r>
      <w:r w:rsidRPr="00AF44DD">
        <w:rPr>
          <w:rFonts w:ascii="Times New Roman" w:hAnsi="Times New Roman" w:cs="Times New Roman"/>
          <w:sz w:val="28"/>
          <w:szCs w:val="28"/>
        </w:rPr>
        <w:lastRenderedPageBreak/>
        <w:t>заливные, суходольные, заболоченные, заросшие кус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тарником и лесом, засоренные камнем и кочками, чистые, улуч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шенные (коренного улучшения). </w:t>
      </w:r>
    </w:p>
    <w:p w14:paraId="16AE4C8A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>Пастбища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AF44DD">
        <w:rPr>
          <w:rFonts w:ascii="Times New Roman" w:hAnsi="Times New Roman" w:cs="Times New Roman"/>
          <w:sz w:val="28"/>
          <w:szCs w:val="28"/>
        </w:rPr>
        <w:t>это земли, на которых систематически осуще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ствляют выпас животных, причем такое использование является основным. Подвиды пастбищ: суходольные и заболоченные; чис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тые, заросшие кустарником и лесом, каменистые; летние, ве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сенне-осенние, зимние, круглогодичные; культурные, улучшен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ные (коренного улучшения). К землям несельскохозяйственного назначения относятся пруды, водоемы, дороги и т. д.</w:t>
      </w:r>
    </w:p>
    <w:p w14:paraId="37BAF66B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Плата за землю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существует в трех формах: земельного на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лога, арендной платы, нормативной цены земли.</w:t>
      </w:r>
    </w:p>
    <w:p w14:paraId="1A8C27C3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Ежегодным земельным налогом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облагаются собственники земли, а также все землевладельцы и землепользователи, кроме арендаторов. На сельскохозяйственные угодья он устанавлива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ется  с учетом их состава, качества и местоположения. Арендная плата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вносится за земли, переданные в аренду; ее размер уста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навливается договором. Величина арендной платы в значитель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ной степени зависит от целевого использования земельных уча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стков и их местоположения. </w:t>
      </w:r>
    </w:p>
    <w:p w14:paraId="0DDE22DC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Рыночная цена земли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формируется в процессе купли-про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дажи земельных участков, то есть зависит от величины спроса и предложения. Владелец земельного участка в нормальной ситуа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ции передаст его лишь в том случае, если полученная за него сумма, будучи помещенной в банк, принесет в виде процента до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ход не меньший, чем получаемая с данного участка рента.</w:t>
      </w:r>
    </w:p>
    <w:p w14:paraId="1DEBFC2F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bCs/>
          <w:sz w:val="28"/>
          <w:szCs w:val="28"/>
        </w:rPr>
        <w:t>Цена земли</w:t>
      </w:r>
      <w:r w:rsidRPr="00AF44DD">
        <w:rPr>
          <w:rFonts w:ascii="Times New Roman" w:hAnsi="Times New Roman" w:cs="Times New Roman"/>
          <w:sz w:val="28"/>
          <w:szCs w:val="28"/>
        </w:rPr>
        <w:t xml:space="preserve"> – это капитализированная годовая земельная рента, которую рассчитывают по формуле</w:t>
      </w:r>
    </w:p>
    <w:p w14:paraId="01365BA3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63769" w14:textId="77777777" w:rsidR="00AF44DD" w:rsidRPr="00AF44DD" w:rsidRDefault="00AF44DD" w:rsidP="00AF44DD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position w:val="-38"/>
          <w:sz w:val="28"/>
          <w:szCs w:val="28"/>
        </w:rPr>
        <w:object w:dxaOrig="1800" w:dyaOrig="859" w14:anchorId="4BE77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3.5pt" o:ole="">
            <v:imagedata r:id="rId5" o:title=""/>
          </v:shape>
          <o:OLEObject Type="Embed" ProgID="Equation.3" ShapeID="_x0000_i1025" DrawAspect="Content" ObjectID="_1823166742" r:id="rId6"/>
        </w:object>
      </w:r>
      <w:r w:rsidRPr="00AF44DD">
        <w:rPr>
          <w:rFonts w:ascii="Times New Roman" w:hAnsi="Times New Roman" w:cs="Times New Roman"/>
          <w:sz w:val="28"/>
          <w:szCs w:val="28"/>
        </w:rPr>
        <w:t>,</w:t>
      </w:r>
    </w:p>
    <w:p w14:paraId="75687DA6" w14:textId="77777777" w:rsidR="00AF44DD" w:rsidRPr="00AF44DD" w:rsidRDefault="00AF44DD" w:rsidP="00AF44DD">
      <w:pPr>
        <w:keepNext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4A95216" w14:textId="77777777" w:rsidR="00AF44DD" w:rsidRPr="00AF44DD" w:rsidRDefault="00AF44DD" w:rsidP="00AF44DD">
      <w:pPr>
        <w:keepNext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F44DD">
        <w:rPr>
          <w:rFonts w:ascii="Times New Roman" w:hAnsi="Times New Roman" w:cs="Times New Roman"/>
          <w:i/>
          <w:sz w:val="28"/>
          <w:szCs w:val="28"/>
        </w:rPr>
        <w:t>Ц</w:t>
      </w:r>
      <w:r w:rsidRPr="00AF44DD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AF44DD">
        <w:rPr>
          <w:rFonts w:ascii="Times New Roman" w:hAnsi="Times New Roman" w:cs="Times New Roman"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AF44DD">
        <w:rPr>
          <w:rFonts w:ascii="Times New Roman" w:hAnsi="Times New Roman" w:cs="Times New Roman"/>
          <w:sz w:val="28"/>
          <w:szCs w:val="28"/>
        </w:rPr>
        <w:t xml:space="preserve">цена земельного участка, руб.; </w:t>
      </w:r>
    </w:p>
    <w:p w14:paraId="2EBEF321" w14:textId="77777777" w:rsidR="00AF44DD" w:rsidRPr="00AF44DD" w:rsidRDefault="00AF44DD" w:rsidP="00AF44DD">
      <w:pPr>
        <w:keepNext/>
        <w:shd w:val="clear" w:color="auto" w:fill="FFFFFF"/>
        <w:ind w:left="397" w:firstLine="1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44DD">
        <w:rPr>
          <w:rFonts w:ascii="Times New Roman" w:hAnsi="Times New Roman" w:cs="Times New Roman"/>
          <w:sz w:val="28"/>
          <w:szCs w:val="28"/>
        </w:rPr>
        <w:t>З</w:t>
      </w:r>
      <w:r w:rsidRPr="00AF44DD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AF44DD">
        <w:rPr>
          <w:rFonts w:ascii="Times New Roman" w:hAnsi="Times New Roman" w:cs="Times New Roman"/>
          <w:sz w:val="28"/>
          <w:szCs w:val="28"/>
        </w:rPr>
        <w:t xml:space="preserve"> – земельная рента, руб.; </w:t>
      </w:r>
    </w:p>
    <w:p w14:paraId="6E820A5C" w14:textId="77777777" w:rsidR="00AF44DD" w:rsidRPr="00AF44DD" w:rsidRDefault="00AF44DD" w:rsidP="002422F3">
      <w:pPr>
        <w:keepNext/>
        <w:shd w:val="clear" w:color="auto" w:fill="FFFFFF"/>
        <w:ind w:left="397" w:firstLine="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44DD">
        <w:rPr>
          <w:rFonts w:ascii="Times New Roman" w:hAnsi="Times New Roman" w:cs="Times New Roman"/>
          <w:i/>
          <w:sz w:val="28"/>
          <w:szCs w:val="28"/>
        </w:rPr>
        <w:t>П</w:t>
      </w:r>
      <w:r w:rsidRPr="00AF44D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F44DD">
        <w:rPr>
          <w:rFonts w:ascii="Times New Roman" w:hAnsi="Times New Roman" w:cs="Times New Roman"/>
          <w:sz w:val="28"/>
          <w:szCs w:val="28"/>
        </w:rPr>
        <w:t xml:space="preserve"> – ссудный процент.</w:t>
      </w:r>
    </w:p>
    <w:p w14:paraId="0DD44F4E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lastRenderedPageBreak/>
        <w:t>Кроме рыночной цены земли существует ее кадастровая стоимость. По этой стоимости проведена оценка всех земель.</w:t>
      </w:r>
    </w:p>
    <w:p w14:paraId="24F31BC2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b/>
          <w:sz w:val="28"/>
          <w:szCs w:val="28"/>
        </w:rPr>
        <w:t>Кадастровая стоимость</w:t>
      </w:r>
      <w:r w:rsidRPr="00AF44DD">
        <w:rPr>
          <w:rFonts w:ascii="Times New Roman" w:hAnsi="Times New Roman" w:cs="Times New Roman"/>
          <w:sz w:val="28"/>
          <w:szCs w:val="28"/>
        </w:rPr>
        <w:t xml:space="preserve"> земли рассчитывается с учетом рентного дохода, размер которого зависит от множества факторов: состояния почвенного покрова, климатических условий, местоположения относительно рынков сбыта сельскохозяйственной продукции, расстояния до центра хозяйства и мест складирования, наличия и качества дорожной сети, категории сельскохозяйственных земель (паш</w:t>
      </w:r>
      <w:r>
        <w:rPr>
          <w:rFonts w:ascii="Times New Roman" w:hAnsi="Times New Roman" w:cs="Times New Roman"/>
          <w:sz w:val="28"/>
          <w:szCs w:val="28"/>
        </w:rPr>
        <w:t>ня, сенокосы, пастбища, залежи).</w:t>
      </w:r>
    </w:p>
    <w:p w14:paraId="1D7CB2B4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Цены на землю имеют устойчивую тенденцию к росту; осо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бенно высоки они на земельные участки в городах и поселках под индивидуальное жилищное строительство.</w:t>
      </w:r>
    </w:p>
    <w:p w14:paraId="53E052F8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Экономической основой цены земли, земельного налога          и арендной платы служит земельная рента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как форма реализации права земельной собственности. Так, при аренде доход от земли делится на две части: прибыль предпринимателя (арендатора) и ренту (доход земельного собственника).</w:t>
      </w:r>
    </w:p>
    <w:p w14:paraId="5FDBDB0B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44DD">
        <w:rPr>
          <w:rFonts w:ascii="Times New Roman" w:hAnsi="Times New Roman" w:cs="Times New Roman"/>
          <w:spacing w:val="-4"/>
          <w:sz w:val="28"/>
          <w:szCs w:val="28"/>
        </w:rPr>
        <w:t>Существует две формы земельной ренты: абсолютная и дифференциальная; последняя, в свою очередь, имеет две разно</w:t>
      </w:r>
      <w:r w:rsidRPr="00AF44DD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видности: дифференциальная рента </w:t>
      </w:r>
      <w:r w:rsidRPr="00AF44DD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AF44DD">
        <w:rPr>
          <w:rFonts w:ascii="Times New Roman" w:hAnsi="Times New Roman" w:cs="Times New Roman"/>
          <w:spacing w:val="-4"/>
          <w:sz w:val="28"/>
          <w:szCs w:val="28"/>
        </w:rPr>
        <w:t xml:space="preserve"> и дифференциальная рента </w:t>
      </w:r>
      <w:r w:rsidRPr="00AF44DD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AF44D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06F24DE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 xml:space="preserve">Дифференциальная рента </w:t>
      </w:r>
      <w:r w:rsidRPr="00AF44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возникает из-за различий зе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мельных участков по плодородию и местоположению по отно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шению к рынкам сбыта. Удовлетворение спроса на сельскохозяй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ственную продукцию возможно лишь при использовании не только лучших, но  и худших участков. Соответственно и рыноч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ная цена на сельхозпродукцию устанавливается на таком уровне, который обеспечивает рентабельное производство и на худших землях. Таким образом, дифференциальная рента образуется в ре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зультате более низких индивидуальных издержек на участках с лучшими и средними условиями производства.</w:t>
      </w:r>
    </w:p>
    <w:p w14:paraId="12E61365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 xml:space="preserve">Дифференциальная рента </w:t>
      </w:r>
      <w:r w:rsidRPr="00AF44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возникает при последователь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ных вложениях капитала в один и тот же участок земли в про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цессе интенсификации производства. Интенсификация приносит дополнительный доход, который сначала получает арендатор; но по истечении арендного договора собственники повышают арендную плату в соответствии с возросшей доходностью земли. Этот вид дохода называют дифференциальной рентой </w:t>
      </w:r>
      <w:r w:rsidRPr="00AF44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44DD">
        <w:rPr>
          <w:rFonts w:ascii="Times New Roman" w:hAnsi="Times New Roman" w:cs="Times New Roman"/>
          <w:sz w:val="28"/>
          <w:szCs w:val="28"/>
        </w:rPr>
        <w:t>; его можно получать и на худших по плодородию участках, если ис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пользовать передовые технологии производства.</w:t>
      </w:r>
    </w:p>
    <w:p w14:paraId="1F82CCC1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Дифференциальная рента </w:t>
      </w:r>
      <w:r w:rsidRPr="00AF44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44DD">
        <w:rPr>
          <w:rFonts w:ascii="Times New Roman" w:hAnsi="Times New Roman" w:cs="Times New Roman"/>
          <w:sz w:val="28"/>
          <w:szCs w:val="28"/>
        </w:rPr>
        <w:t xml:space="preserve"> в основном изымается у </w:t>
      </w:r>
      <w:proofErr w:type="gramStart"/>
      <w:r w:rsidRPr="00AF44DD">
        <w:rPr>
          <w:rFonts w:ascii="Times New Roman" w:hAnsi="Times New Roman" w:cs="Times New Roman"/>
          <w:sz w:val="28"/>
          <w:szCs w:val="28"/>
        </w:rPr>
        <w:t>земле- пользователей</w:t>
      </w:r>
      <w:proofErr w:type="gramEnd"/>
      <w:r w:rsidRPr="00AF44DD">
        <w:rPr>
          <w:rFonts w:ascii="Times New Roman" w:hAnsi="Times New Roman" w:cs="Times New Roman"/>
          <w:sz w:val="28"/>
          <w:szCs w:val="28"/>
        </w:rPr>
        <w:t xml:space="preserve"> в форме земельного налога и используется в инте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ресах всего общества; лишь небольшая ее часть остается в распо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 xml:space="preserve">ряжении землепользователей для стимулирования производства. Дифференциальная рента </w:t>
      </w:r>
      <w:r w:rsidRPr="00AF44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44DD">
        <w:rPr>
          <w:rFonts w:ascii="Times New Roman" w:hAnsi="Times New Roman" w:cs="Times New Roman"/>
          <w:sz w:val="28"/>
          <w:szCs w:val="28"/>
        </w:rPr>
        <w:t xml:space="preserve"> почти полностью достается земле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пользователю, за исключением части, идущей на повышение плодородия почвы (эта часть изымается для общественных нужд).</w:t>
      </w:r>
    </w:p>
    <w:p w14:paraId="77F5D164" w14:textId="77777777" w:rsidR="00AF44DD" w:rsidRPr="00AF44DD" w:rsidRDefault="00AF44DD" w:rsidP="00AF44DD">
      <w:pPr>
        <w:keepNext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>Абсолютную ренту</w:t>
      </w:r>
      <w:r w:rsidRPr="00AF44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sz w:val="28"/>
          <w:szCs w:val="28"/>
        </w:rPr>
        <w:t>земельные собственники получают в форме арендной платы за любой, даже самый худший участок земли. Ее возникновение связано с монополией собственника на распоряжение землей (то есть с тем фактом, что земля вообще не может быть использована никаким образом без его согласия). Напротив, дифференциальная рента возникает в силу другой мо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нополии – исключительного права предпринимателя на арендуе</w:t>
      </w:r>
      <w:r w:rsidRPr="00AF44DD">
        <w:rPr>
          <w:rFonts w:ascii="Times New Roman" w:hAnsi="Times New Roman" w:cs="Times New Roman"/>
          <w:sz w:val="28"/>
          <w:szCs w:val="28"/>
        </w:rPr>
        <w:softHyphen/>
        <w:t>мый им участок как объект хозяйствования.</w:t>
      </w:r>
    </w:p>
    <w:p w14:paraId="2C6EDBE5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sz w:val="28"/>
          <w:szCs w:val="28"/>
        </w:rPr>
        <w:t xml:space="preserve">При определении экономической эффективности использования земли необходимо учитывать структуру и качество сельскохозяйственных угодий. Это позволяет более объективно оценивать результаты хозяйственной деятельности сельскохозяйственных товаропроизводителей. </w:t>
      </w:r>
    </w:p>
    <w:p w14:paraId="33F6AFB1" w14:textId="77777777" w:rsidR="00AF44DD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DD">
        <w:rPr>
          <w:rFonts w:ascii="Times New Roman" w:hAnsi="Times New Roman" w:cs="Times New Roman"/>
          <w:color w:val="000000"/>
          <w:sz w:val="28"/>
          <w:szCs w:val="28"/>
        </w:rPr>
        <w:t>Мониторинг</w:t>
      </w:r>
      <w:r w:rsidRPr="00AF44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44DD">
        <w:rPr>
          <w:rFonts w:ascii="Times New Roman" w:hAnsi="Times New Roman" w:cs="Times New Roman"/>
          <w:color w:val="000000"/>
          <w:sz w:val="28"/>
          <w:szCs w:val="28"/>
        </w:rPr>
        <w:t>земель предполагает проведение систематических наблюдений (съемок, обследований, изысканий) за состоянием земель, выявление происходящих изменений и их оценку.</w:t>
      </w:r>
    </w:p>
    <w:p w14:paraId="19BEE86D" w14:textId="77777777" w:rsidR="009A0065" w:rsidRPr="00AF44DD" w:rsidRDefault="00AF44DD" w:rsidP="00AF44DD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4D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Земельным кодексом Российской Федерации  мониторинг земель представляет собой систему наблюдений за состоянием земель для своевременного выявления изменений, прогноза и выработки рекомендаций о предупреждении и об устранении негативных процессов. </w:t>
      </w:r>
    </w:p>
    <w:sectPr w:rsidR="009A0065" w:rsidRPr="00AF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7AF"/>
    <w:multiLevelType w:val="hybridMultilevel"/>
    <w:tmpl w:val="C94E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A1A"/>
    <w:multiLevelType w:val="multilevel"/>
    <w:tmpl w:val="C0367BB8"/>
    <w:lvl w:ilvl="0"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upperRoman"/>
      <w:lvlText w:val="%4."/>
      <w:lvlJc w:val="left"/>
      <w:pPr>
        <w:ind w:left="4548" w:hanging="72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5033A55"/>
    <w:multiLevelType w:val="multilevel"/>
    <w:tmpl w:val="F0F23ADE"/>
    <w:lvl w:ilvl="0"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8040CB1"/>
    <w:multiLevelType w:val="multilevel"/>
    <w:tmpl w:val="DD3A88F2"/>
    <w:lvl w:ilvl="0"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065"/>
    <w:rsid w:val="001743DC"/>
    <w:rsid w:val="001F5C53"/>
    <w:rsid w:val="002422F3"/>
    <w:rsid w:val="00963C29"/>
    <w:rsid w:val="009A0065"/>
    <w:rsid w:val="00A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E4F"/>
  <w15:docId w15:val="{ECB62448-50E4-4A40-8613-DADFCECE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00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A006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1362</Words>
  <Characters>7767</Characters>
  <Application>Microsoft Office Word</Application>
  <DocSecurity>0</DocSecurity>
  <Lines>64</Lines>
  <Paragraphs>18</Paragraphs>
  <ScaleCrop>false</ScaleCrop>
  <Company>SPecialiST RePack &amp; SanBuild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5</cp:revision>
  <dcterms:created xsi:type="dcterms:W3CDTF">2020-10-28T13:24:00Z</dcterms:created>
  <dcterms:modified xsi:type="dcterms:W3CDTF">2025-10-28T11:26:00Z</dcterms:modified>
</cp:coreProperties>
</file>