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4655" w14:textId="77777777" w:rsidR="00C04DE4" w:rsidRPr="00936640" w:rsidRDefault="00C04DE4" w:rsidP="00C04DE4">
      <w:pPr>
        <w:shd w:val="clear" w:color="auto" w:fill="FFFFFF" w:themeFill="background1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капитализации дохода</w:t>
      </w:r>
    </w:p>
    <w:p w14:paraId="050B1C53" w14:textId="77777777" w:rsidR="00C04DE4" w:rsidRDefault="00C04DE4" w:rsidP="00C04DE4">
      <w:pPr>
        <w:shd w:val="clear" w:color="auto" w:fill="FFFFFF" w:themeFill="background1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A4FEE" w14:textId="77777777" w:rsidR="00C04DE4" w:rsidRPr="00FE5F11" w:rsidRDefault="00C04DE4" w:rsidP="00C04DE4">
      <w:pPr>
        <w:shd w:val="clear" w:color="auto" w:fill="FFFFFF" w:themeFill="background1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1</w:t>
      </w:r>
    </w:p>
    <w:p w14:paraId="3BE924A5" w14:textId="77777777" w:rsidR="00C04DE4" w:rsidRPr="00567930" w:rsidRDefault="00C04DE4" w:rsidP="00C04DE4">
      <w:pPr>
        <w:shd w:val="clear" w:color="auto" w:fill="FFFFFF" w:themeFill="background1"/>
        <w:spacing w:after="0" w:line="240" w:lineRule="auto"/>
        <w:ind w:firstLine="426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6793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капитализированную стоимость предназначенного для аренды производственно-технического центра площадью 20 тыс. кв. м при годовой арендной плате в 300 дол./кв. м, среднегодовом проценте заполняемости производственно-технических модулей арендаторами в 90%, налоговых платежах собственника за землю под центром в 600 тыс. дол. в год и расходах на содержание, охрану центра и прочее в 1,2 млн дол. в год. Считать, что показатель доходности подобного арендного бизнеса составляет 12%.</w:t>
      </w:r>
    </w:p>
    <w:p w14:paraId="5E57E390" w14:textId="064B11C3" w:rsidR="00F00FDD" w:rsidRDefault="00F00FDD"/>
    <w:p w14:paraId="3CDC157B" w14:textId="77777777" w:rsidR="00C04DE4" w:rsidRPr="00FE5F11" w:rsidRDefault="00C04DE4" w:rsidP="00C04DE4">
      <w:pPr>
        <w:shd w:val="clear" w:color="auto" w:fill="FFFFFF" w:themeFill="background1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2</w:t>
      </w:r>
    </w:p>
    <w:p w14:paraId="6230D417" w14:textId="2C1B5F99" w:rsidR="00C04DE4" w:rsidRDefault="00C04DE4" w:rsidP="00C04DE4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ожидаемую стоимость предназначенного для аренды 10-этажного офисного здания-башни площадью 10000 кв. м при годовой арендной плате за сдаваемые в аренду офисные помещения в 600 дол. за 1 кв. м, налоговых платежах за землю под зданием в 1000 дол./кв. м в год (здание не имеет земельного участка, кроме как под самим собой) и совокупных расходах на содержание здания и др. в размере 2 млн дол. в год. Считать, что доходность аналогичного бизнеса (т.е. доходность многопользовательских офисных зданий, предназначенных для аренды) составляет 10%.</w:t>
      </w:r>
    </w:p>
    <w:p w14:paraId="312F3F2F" w14:textId="77777777" w:rsidR="00C04DE4" w:rsidRPr="00FE5F11" w:rsidRDefault="00C04DE4" w:rsidP="00C04DE4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7E8C0" w14:textId="77777777" w:rsidR="00C04DE4" w:rsidRPr="00932781" w:rsidRDefault="00C04DE4" w:rsidP="00C04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3</w:t>
      </w:r>
    </w:p>
    <w:p w14:paraId="3028E664" w14:textId="77777777" w:rsidR="00C04DE4" w:rsidRPr="00A57289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Четырехзвездочная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гостиница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центральной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части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города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приносит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годовой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чистый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операционный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1 300 000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Известно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что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гостиница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(4*)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была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продана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8 400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ее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использование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приносит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чистый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операционный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1 000 000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Гостиница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(3*)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была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продана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8 000 000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ее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использование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приносит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чистый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операционный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1200000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Гостиница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(3*)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была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продана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11 550 000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ее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использование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приносит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чистый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операционный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1 500 000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Какова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стоимость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объекта</w:t>
      </w:r>
      <w:r w:rsidRPr="00A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28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F512BA" w14:textId="368B115F" w:rsidR="00C04DE4" w:rsidRDefault="00C04DE4"/>
    <w:p w14:paraId="248E60EA" w14:textId="39174F94" w:rsidR="00C04DE4" w:rsidRPr="006A6AA1" w:rsidRDefault="00C04DE4" w:rsidP="00C04DE4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</w:t>
      </w:r>
    </w:p>
    <w:p w14:paraId="0528C5D5" w14:textId="77777777" w:rsidR="00C04DE4" w:rsidRPr="006A6AA1" w:rsidRDefault="00C04DE4" w:rsidP="00C04DE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рыночную стоимость объекта оценки методом капитализации по расчетной модели при следующих условиях: ЧОД = 100 000 </w:t>
      </w:r>
      <w:proofErr w:type="spellStart"/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ден.ед</w:t>
      </w:r>
      <w:proofErr w:type="spellEnd"/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i = 15%, срок экономической жизни 10 лет, норму возврата определить по модели </w:t>
      </w:r>
      <w:proofErr w:type="spellStart"/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Инвуда</w:t>
      </w:r>
      <w:proofErr w:type="spellEnd"/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263365" w14:textId="23C6DB23" w:rsidR="00C04DE4" w:rsidRDefault="00C04DE4"/>
    <w:p w14:paraId="6DE79CED" w14:textId="77777777" w:rsidR="00C04DE4" w:rsidRPr="006A6AA1" w:rsidRDefault="00C04DE4" w:rsidP="00C04DE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 возврата капитала (методы Ринга, </w:t>
      </w:r>
      <w:proofErr w:type="spellStart"/>
      <w:r w:rsidRPr="006A6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Хоскольда</w:t>
      </w:r>
      <w:proofErr w:type="spellEnd"/>
      <w:r w:rsidRPr="006A6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6A6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Инвуда</w:t>
      </w:r>
      <w:proofErr w:type="spellEnd"/>
      <w:r w:rsidRPr="006A6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697C3372" w14:textId="77777777" w:rsidR="00C04DE4" w:rsidRPr="006A6AA1" w:rsidRDefault="00C04DE4" w:rsidP="00C04DE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Норма возврата капитала (норма возврата) – величина ежегодной потери стоимости капитала за время ожидаемого периода использования объекта.</w:t>
      </w:r>
    </w:p>
    <w:p w14:paraId="5CCE8649" w14:textId="77777777" w:rsidR="00C04DE4" w:rsidRPr="006A6AA1" w:rsidRDefault="00C04DE4" w:rsidP="00C04DE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в методах капитализации по расчетным моделям:</w:t>
      </w:r>
    </w:p>
    <w:p w14:paraId="7A02919B" w14:textId="77777777" w:rsidR="00C04DE4" w:rsidRPr="006A6AA1" w:rsidRDefault="00C04DE4" w:rsidP="00C04DE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4B7DAE9" wp14:editId="1C55DAC3">
            <wp:extent cx="2126673" cy="648257"/>
            <wp:effectExtent l="0" t="0" r="6985" b="0"/>
            <wp:docPr id="4" name="Рисунок 4" descr="https://konspekta.net/lektsianew/baza7/1470110443683.files/image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spekta.net/lektsianew/baza7/1470110443683.files/image06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23" cy="66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1543"/>
        <w:gridCol w:w="6597"/>
      </w:tblGrid>
      <w:tr w:rsidR="00C04DE4" w:rsidRPr="006A6AA1" w14:paraId="3C47830D" w14:textId="77777777" w:rsidTr="00173A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8E783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где:</w:t>
            </w:r>
          </w:p>
        </w:tc>
        <w:tc>
          <w:tcPr>
            <w:tcW w:w="1513" w:type="dxa"/>
            <w:vAlign w:val="center"/>
            <w:hideMark/>
          </w:tcPr>
          <w:p w14:paraId="37F65E56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 –</w:t>
            </w:r>
          </w:p>
        </w:tc>
        <w:tc>
          <w:tcPr>
            <w:tcW w:w="6552" w:type="dxa"/>
            <w:vAlign w:val="center"/>
            <w:hideMark/>
          </w:tcPr>
          <w:p w14:paraId="018DE99B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рыночная стоимость объекта оценки, </w:t>
            </w:r>
            <w:proofErr w:type="spellStart"/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ден.ед</w:t>
            </w:r>
            <w:proofErr w:type="spellEnd"/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.;</w:t>
            </w:r>
          </w:p>
        </w:tc>
      </w:tr>
      <w:tr w:rsidR="00C04DE4" w:rsidRPr="006A6AA1" w14:paraId="3096A1A7" w14:textId="77777777" w:rsidTr="00173A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B55DA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vAlign w:val="center"/>
            <w:hideMark/>
          </w:tcPr>
          <w:p w14:paraId="7C99601D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ЧОД –</w:t>
            </w:r>
          </w:p>
        </w:tc>
        <w:tc>
          <w:tcPr>
            <w:tcW w:w="6552" w:type="dxa"/>
            <w:vAlign w:val="center"/>
            <w:hideMark/>
          </w:tcPr>
          <w:p w14:paraId="23092329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чистый операционный доход, </w:t>
            </w:r>
            <w:proofErr w:type="spellStart"/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ден.ед</w:t>
            </w:r>
            <w:proofErr w:type="spellEnd"/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./год (период);</w:t>
            </w:r>
          </w:p>
        </w:tc>
      </w:tr>
      <w:tr w:rsidR="00C04DE4" w:rsidRPr="006A6AA1" w14:paraId="339BDA4B" w14:textId="77777777" w:rsidTr="00173A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461A1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vAlign w:val="center"/>
            <w:hideMark/>
          </w:tcPr>
          <w:p w14:paraId="11E22ECA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R –</w:t>
            </w:r>
          </w:p>
        </w:tc>
        <w:tc>
          <w:tcPr>
            <w:tcW w:w="6552" w:type="dxa"/>
            <w:vAlign w:val="center"/>
            <w:hideMark/>
          </w:tcPr>
          <w:p w14:paraId="2D29B1EF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капитализации, доли ед./год (период);</w:t>
            </w:r>
          </w:p>
        </w:tc>
      </w:tr>
      <w:tr w:rsidR="00C04DE4" w:rsidRPr="006A6AA1" w14:paraId="1747FDB7" w14:textId="77777777" w:rsidTr="00173A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2391F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vAlign w:val="center"/>
            <w:hideMark/>
          </w:tcPr>
          <w:p w14:paraId="3F265E36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i –</w:t>
            </w:r>
          </w:p>
        </w:tc>
        <w:tc>
          <w:tcPr>
            <w:tcW w:w="6552" w:type="dxa"/>
            <w:vAlign w:val="center"/>
            <w:hideMark/>
          </w:tcPr>
          <w:p w14:paraId="3DF91283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дисконтирования, доли ед./год (период).</w:t>
            </w:r>
          </w:p>
        </w:tc>
      </w:tr>
      <w:tr w:rsidR="00C04DE4" w:rsidRPr="006A6AA1" w14:paraId="2659587F" w14:textId="77777777" w:rsidTr="00173A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D0BF4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vAlign w:val="center"/>
            <w:hideMark/>
          </w:tcPr>
          <w:p w14:paraId="1E206B81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i</w:t>
            </w:r>
            <w:r w:rsidRPr="006A6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bscript"/>
                <w:lang w:eastAsia="ru-RU"/>
              </w:rPr>
              <w:t>ВВВОЗВР</w:t>
            </w:r>
            <w:proofErr w:type="spellEnd"/>
            <w:r w:rsidRPr="006A6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–</w:t>
            </w:r>
          </w:p>
        </w:tc>
        <w:tc>
          <w:tcPr>
            <w:tcW w:w="6552" w:type="dxa"/>
            <w:vAlign w:val="center"/>
            <w:hideMark/>
          </w:tcPr>
          <w:p w14:paraId="5CC901DD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возврата, доли ед./год (период).</w:t>
            </w:r>
          </w:p>
        </w:tc>
      </w:tr>
    </w:tbl>
    <w:p w14:paraId="4CA4D87A" w14:textId="77777777" w:rsidR="00C04DE4" w:rsidRPr="006A6AA1" w:rsidRDefault="00C04DE4" w:rsidP="00C04DE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Выделяют следующие основные методы расчета величины нормы возврата капитала: Ринга, </w:t>
      </w:r>
      <w:proofErr w:type="spellStart"/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Хоскольда</w:t>
      </w:r>
      <w:proofErr w:type="spellEnd"/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Инвуда</w:t>
      </w:r>
      <w:proofErr w:type="spellEnd"/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11A014" w14:textId="77777777" w:rsidR="00C04DE4" w:rsidRPr="006A6AA1" w:rsidRDefault="00C04DE4" w:rsidP="00C04DE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Ринга – метод расчета нормы возврата капитала. Предусматривается возмещение инвестированного капитала равными суммами:</w:t>
      </w:r>
    </w:p>
    <w:p w14:paraId="1E36FE5A" w14:textId="77777777" w:rsidR="00C04DE4" w:rsidRPr="006A6AA1" w:rsidRDefault="00C04DE4" w:rsidP="00C04DE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B63492" wp14:editId="7D0B94AF">
            <wp:extent cx="1612994" cy="547254"/>
            <wp:effectExtent l="0" t="0" r="6350" b="5715"/>
            <wp:docPr id="3" name="Рисунок 3" descr="https://konspekta.net/lektsianew/baza7/1470110443683.files/image0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nspekta.net/lektsianew/baza7/1470110443683.files/image07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772" cy="5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1323"/>
        <w:gridCol w:w="7071"/>
      </w:tblGrid>
      <w:tr w:rsidR="00C04DE4" w:rsidRPr="006A6AA1" w14:paraId="7596BEC5" w14:textId="77777777" w:rsidTr="00173AD3">
        <w:trPr>
          <w:tblCellSpacing w:w="15" w:type="dxa"/>
        </w:trPr>
        <w:tc>
          <w:tcPr>
            <w:tcW w:w="916" w:type="dxa"/>
            <w:vAlign w:val="center"/>
            <w:hideMark/>
          </w:tcPr>
          <w:p w14:paraId="3EC88981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где:</w:t>
            </w:r>
          </w:p>
        </w:tc>
        <w:tc>
          <w:tcPr>
            <w:tcW w:w="1293" w:type="dxa"/>
            <w:vAlign w:val="center"/>
            <w:hideMark/>
          </w:tcPr>
          <w:p w14:paraId="2E4FE64B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i</w:t>
            </w:r>
            <w:r w:rsidRPr="006A6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bscript"/>
                <w:lang w:eastAsia="ru-RU"/>
              </w:rPr>
              <w:t>ВОЗВР</w:t>
            </w:r>
            <w:proofErr w:type="spellEnd"/>
            <w:r w:rsidRPr="006A6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–</w:t>
            </w:r>
          </w:p>
        </w:tc>
        <w:tc>
          <w:tcPr>
            <w:tcW w:w="7026" w:type="dxa"/>
            <w:vAlign w:val="center"/>
            <w:hideMark/>
          </w:tcPr>
          <w:p w14:paraId="4A428936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возврата, %;</w:t>
            </w:r>
          </w:p>
        </w:tc>
      </w:tr>
      <w:tr w:rsidR="00C04DE4" w:rsidRPr="006A6AA1" w14:paraId="12EC2312" w14:textId="77777777" w:rsidTr="00173AD3">
        <w:trPr>
          <w:tblCellSpacing w:w="15" w:type="dxa"/>
        </w:trPr>
        <w:tc>
          <w:tcPr>
            <w:tcW w:w="916" w:type="dxa"/>
            <w:vAlign w:val="center"/>
            <w:hideMark/>
          </w:tcPr>
          <w:p w14:paraId="332189D2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3" w:type="dxa"/>
            <w:vAlign w:val="center"/>
            <w:hideMark/>
          </w:tcPr>
          <w:p w14:paraId="28B119AD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T –</w:t>
            </w:r>
          </w:p>
        </w:tc>
        <w:tc>
          <w:tcPr>
            <w:tcW w:w="7026" w:type="dxa"/>
            <w:vAlign w:val="center"/>
            <w:hideMark/>
          </w:tcPr>
          <w:p w14:paraId="2D32DA44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оставшийся срок экономической жизни объекта оценки, лет.</w:t>
            </w:r>
          </w:p>
        </w:tc>
      </w:tr>
    </w:tbl>
    <w:p w14:paraId="080A1E24" w14:textId="77777777" w:rsidR="00C04DE4" w:rsidRPr="006A6AA1" w:rsidRDefault="00C04DE4" w:rsidP="00C04DE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</w:t>
      </w:r>
      <w:proofErr w:type="spellStart"/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Хоскольда</w:t>
      </w:r>
      <w:proofErr w:type="spellEnd"/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 расчета нормы возврата капитала. Для реинвестируемых средств предполагается получение дохода по безрисковой ставке:</w:t>
      </w:r>
    </w:p>
    <w:p w14:paraId="07331230" w14:textId="77777777" w:rsidR="00C04DE4" w:rsidRPr="006A6AA1" w:rsidRDefault="00C04DE4" w:rsidP="00C04DE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540100" wp14:editId="71B7278D">
            <wp:extent cx="1870364" cy="597942"/>
            <wp:effectExtent l="0" t="0" r="0" b="0"/>
            <wp:docPr id="2" name="Рисунок 2" descr="https://konspekta.net/lektsianew/baza7/1470110443683.files/image0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onspekta.net/lektsianew/baza7/1470110443683.files/image07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121" cy="60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990"/>
        <w:gridCol w:w="4319"/>
      </w:tblGrid>
      <w:tr w:rsidR="00C04DE4" w:rsidRPr="006A6AA1" w14:paraId="36BDAD4E" w14:textId="77777777" w:rsidTr="00173A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D7D60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где:</w:t>
            </w:r>
          </w:p>
        </w:tc>
        <w:tc>
          <w:tcPr>
            <w:tcW w:w="0" w:type="auto"/>
            <w:vAlign w:val="center"/>
            <w:hideMark/>
          </w:tcPr>
          <w:p w14:paraId="30CF9FB9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i</w:t>
            </w:r>
            <w:r w:rsidRPr="006A6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bscript"/>
                <w:lang w:eastAsia="ru-RU"/>
              </w:rPr>
              <w:t>БР</w:t>
            </w:r>
            <w:proofErr w:type="spellEnd"/>
            <w:r w:rsidRPr="006A6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–</w:t>
            </w:r>
          </w:p>
        </w:tc>
        <w:tc>
          <w:tcPr>
            <w:tcW w:w="0" w:type="auto"/>
            <w:vAlign w:val="center"/>
            <w:hideMark/>
          </w:tcPr>
          <w:p w14:paraId="282F3980" w14:textId="77777777" w:rsidR="00C04DE4" w:rsidRPr="006A6AA1" w:rsidRDefault="00C04DE4" w:rsidP="00173A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безрисковая ставка доходности.</w:t>
            </w:r>
          </w:p>
        </w:tc>
      </w:tr>
    </w:tbl>
    <w:p w14:paraId="25AE5FF4" w14:textId="77777777" w:rsidR="00C04DE4" w:rsidRPr="006A6AA1" w:rsidRDefault="00C04DE4" w:rsidP="00C04DE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</w:t>
      </w:r>
      <w:proofErr w:type="spellStart"/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Инвуда</w:t>
      </w:r>
      <w:proofErr w:type="spellEnd"/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 расчета нормы возврата капитала. Для реинвестируемых средств предполагается получение дохода по ставке, равной требуемой норме доходности (норме отдачи) на собственный капитал:</w:t>
      </w:r>
    </w:p>
    <w:p w14:paraId="491DE4B8" w14:textId="0585632D" w:rsidR="00C04DE4" w:rsidRDefault="00C04DE4" w:rsidP="00C04D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75422A" wp14:editId="1F77F524">
            <wp:extent cx="1752600" cy="564632"/>
            <wp:effectExtent l="0" t="0" r="0" b="6985"/>
            <wp:docPr id="1" name="Рисунок 1" descr="https://konspekta.net/lektsianew/baza7/1470110443683.files/image0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onspekta.net/lektsianew/baza7/1470110443683.files/image07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758" cy="57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6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Коэффициент капитализации</w:t>
      </w: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 </w:t>
      </w:r>
      <w:r w:rsidRPr="006A6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заемного капитала называется ипотечной постоянной</w:t>
      </w: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рассчитывается:</w:t>
      </w:r>
    </w:p>
    <w:p w14:paraId="1ADC4E06" w14:textId="77777777" w:rsidR="00C04DE4" w:rsidRPr="006A6AA1" w:rsidRDefault="00C04DE4" w:rsidP="00C04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CCBC74" wp14:editId="5B667EFD">
            <wp:extent cx="742207" cy="446787"/>
            <wp:effectExtent l="0" t="0" r="1270" b="0"/>
            <wp:docPr id="13" name="Рисунок 13" descr="https://www.ok-t.ru/studopediaru/baza9/335944185436.files/image1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ok-t.ru/studopediaru/baza9/335944185436.files/image14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67" cy="45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0A9F43B" w14:textId="77777777" w:rsidR="00C04DE4" w:rsidRPr="006A6AA1" w:rsidRDefault="00C04DE4" w:rsidP="00C04D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w:r w:rsidRPr="006A6A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spellStart"/>
      <w:r w:rsidRPr="006A6A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</w:t>
      </w:r>
      <w:r w:rsidRPr="006A6A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m</w:t>
      </w:r>
      <w:proofErr w:type="spellEnd"/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ипотечная постоянная;</w:t>
      </w:r>
    </w:p>
    <w:p w14:paraId="630B29D0" w14:textId="77777777" w:rsidR="00C04DE4" w:rsidRPr="006A6AA1" w:rsidRDefault="00C04DE4" w:rsidP="00C04D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</w:t>
      </w: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ежегодные выплаты по обслуживанию долга;</w:t>
      </w:r>
    </w:p>
    <w:p w14:paraId="3E4FFB1C" w14:textId="77777777" w:rsidR="00C04DE4" w:rsidRPr="006A6AA1" w:rsidRDefault="00C04DE4" w:rsidP="00C04D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сумма ипотечного кредита</w:t>
      </w:r>
    </w:p>
    <w:p w14:paraId="1D614641" w14:textId="77777777" w:rsidR="00C04DE4" w:rsidRPr="006A6AA1" w:rsidRDefault="00C04DE4" w:rsidP="00C04D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Ипотечная постоянная определяется по таблице шести функций сложного процента: она равна сумме ставки процента и фактора фонда возмещения или равна фактору взноса на единицу амортизации.</w:t>
      </w:r>
    </w:p>
    <w:p w14:paraId="37D0E05D" w14:textId="77777777" w:rsidR="00C04DE4" w:rsidRDefault="00C04DE4" w:rsidP="00C04D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Коэффициент капитализации для собственного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капитала рассчитывается по формуле:</w:t>
      </w:r>
    </w:p>
    <w:p w14:paraId="633C24D4" w14:textId="77777777" w:rsidR="00C04DE4" w:rsidRPr="006A6AA1" w:rsidRDefault="00C04DE4" w:rsidP="00C04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6228961" wp14:editId="75FCFD11">
            <wp:extent cx="789940" cy="387985"/>
            <wp:effectExtent l="0" t="0" r="0" b="0"/>
            <wp:docPr id="12" name="Рисунок 12" descr="https://www.ok-t.ru/studopediaru/baza9/335944185436.files/image1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ok-t.ru/studopediaru/baza9/335944185436.files/image14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55DB914" w14:textId="77777777" w:rsidR="00C04DE4" w:rsidRPr="006A6AA1" w:rsidRDefault="00C04DE4" w:rsidP="00C04D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w:r w:rsidRPr="006A6A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PTCF </w:t>
      </w: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годовой денежный поток (ДП) до выплаты налогов</w:t>
      </w:r>
    </w:p>
    <w:p w14:paraId="4791E27F" w14:textId="77777777" w:rsidR="00C04DE4" w:rsidRPr="006A6AA1" w:rsidRDefault="00C04DE4" w:rsidP="00C04D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ВСК</w:t>
      </w: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величина собственного капитала</w:t>
      </w:r>
    </w:p>
    <w:p w14:paraId="42AAFEC0" w14:textId="77777777" w:rsidR="00C04DE4" w:rsidRDefault="00C04DE4" w:rsidP="00C04D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коэффициент капитализации определяется средневзвешенное значение:</w:t>
      </w:r>
    </w:p>
    <w:p w14:paraId="34FBD2B5" w14:textId="77777777" w:rsidR="00C04DE4" w:rsidRPr="006A6AA1" w:rsidRDefault="00C04DE4" w:rsidP="00C04D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6A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R = M · </w:t>
      </w:r>
      <w:proofErr w:type="spellStart"/>
      <w:r w:rsidRPr="006A6A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</w:t>
      </w:r>
      <w:r w:rsidRPr="006A6A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m</w:t>
      </w:r>
      <w:proofErr w:type="spellEnd"/>
      <w:r w:rsidRPr="006A6A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+ (1 – M) · R</w:t>
      </w:r>
      <w:r w:rsidRPr="006A6AA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e</w:t>
      </w: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BCF441E" w14:textId="77777777" w:rsidR="00C04DE4" w:rsidRDefault="00C04DE4" w:rsidP="00C04D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 </w:t>
      </w:r>
      <w:r w:rsidRPr="006A6A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коэффициент ипотечной задолженности.</w:t>
      </w:r>
    </w:p>
    <w:p w14:paraId="1ED1992C" w14:textId="69EDDD16" w:rsidR="00C04DE4" w:rsidRDefault="00C04DE4"/>
    <w:p w14:paraId="4D160CD2" w14:textId="5089DEE4" w:rsidR="00C04DE4" w:rsidRDefault="00C04DE4" w:rsidP="00C04D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</w:t>
      </w:r>
    </w:p>
    <w:p w14:paraId="03FA4A72" w14:textId="6BA5A774" w:rsidR="00C04DE4" w:rsidRPr="006A6AA1" w:rsidRDefault="00C04DE4" w:rsidP="00C04D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Рассчитайте общий коэффициент капитализации. Если известно, что доля собственного капитала – 30 %, ставка процента по кредиту 12%; кредит представлен на 25 лет; ставка дохода на собственный капитал 5%.</w:t>
      </w:r>
    </w:p>
    <w:p w14:paraId="6547865B" w14:textId="5EFF2D39" w:rsidR="00C04DE4" w:rsidRDefault="00C04DE4"/>
    <w:p w14:paraId="2BFC396A" w14:textId="329EF3F6" w:rsidR="00C04DE4" w:rsidRPr="00C04DE4" w:rsidRDefault="00C04DE4" w:rsidP="00C04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4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</w:t>
      </w:r>
      <w:r w:rsidRPr="00C04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</w:t>
      </w:r>
    </w:p>
    <w:p w14:paraId="06335314" w14:textId="1701E5A2" w:rsidR="00C04DE4" w:rsidRPr="006A6AA1" w:rsidRDefault="00C04DE4" w:rsidP="00C04D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стоимость объекта недвижимости, если известно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6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что: сумма ипотечного кредита – 1000,0 тыс. руб.; стоимость обслуживания долга – 250,0 тыс. руб./ год; сумма собственного капитала, инвестированного в объект недвижимости – 2,9 тыс. руб.; чистый операционный доход объекта оценки определен в размере 910,0 тыс. руб.; чистый валовой доход – 650,0 тыс. руб.; на местном рынке средняя цена объектов недвижимости, аналогичных оцениваемому, составляет 4,3 тыс. руб.</w:t>
      </w:r>
    </w:p>
    <w:p w14:paraId="7E76BB4B" w14:textId="34660B5F" w:rsidR="00C04DE4" w:rsidRDefault="00C04DE4"/>
    <w:p w14:paraId="24E9781B" w14:textId="3155EAE8" w:rsidR="00C04DE4" w:rsidRPr="004F73A4" w:rsidRDefault="00C04DE4" w:rsidP="00C04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14:paraId="2BB176FB" w14:textId="77777777" w:rsidR="00C04DE4" w:rsidRPr="0054617D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Стоимость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расположенного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земельном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участке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здания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составляет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3 000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тыс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оставшийся</w:t>
      </w:r>
      <w:proofErr w:type="spellEnd"/>
      <w:proofErr w:type="gramEnd"/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срок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его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экономической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жизни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лет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Норма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возмещения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капитала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определяется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прямолинейному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методу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Ставка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дохода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инвестиции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составляет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18%.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Чистый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операционный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объекта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первый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эксплуатации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составил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700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тыс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Определите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рыночную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стоимость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земельного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участка</w:t>
      </w:r>
    </w:p>
    <w:p w14:paraId="522E467C" w14:textId="77777777" w:rsidR="00C04DE4" w:rsidRPr="0054617D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660 000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52F1F1" w14:textId="77777777" w:rsidR="00C04DE4" w:rsidRPr="0054617D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600 000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87DCD" w14:textId="77777777" w:rsidR="00C04DE4" w:rsidRPr="0054617D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222 222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9ECD61" w14:textId="77777777" w:rsidR="00C04DE4" w:rsidRPr="0054617D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220 000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39ED04" w14:textId="77777777" w:rsidR="00C04DE4" w:rsidRPr="0054617D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Алгоритм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решения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B465FC8" w14:textId="77777777" w:rsidR="00C04DE4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Определение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коэффициента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капитализации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для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ОКС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формуле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5D577BE" w14:textId="77777777" w:rsidR="00C04DE4" w:rsidRPr="0054617D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КК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окс</w:t>
      </w:r>
      <w:proofErr w:type="spellEnd"/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Ставка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дохода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Норма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возмещения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капитала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метод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Ринга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>: 1/</w:t>
      </w:r>
      <w:proofErr w:type="spellStart"/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ЭЖост</w:t>
      </w:r>
      <w:proofErr w:type="spellEnd"/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14:paraId="695F5FB4" w14:textId="77777777" w:rsidR="00C04DE4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Определение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ЧОД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ОКС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формуле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AE778A0" w14:textId="77777777" w:rsidR="00C04DE4" w:rsidRPr="0054617D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ЧОД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окс</w:t>
      </w:r>
      <w:proofErr w:type="spellEnd"/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окс</w:t>
      </w:r>
      <w:proofErr w:type="spellEnd"/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×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КК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окс</w:t>
      </w:r>
      <w:proofErr w:type="spellEnd"/>
    </w:p>
    <w:p w14:paraId="6D0B4BBE" w14:textId="77777777" w:rsidR="00C04DE4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Определение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ЧОД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земельного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участка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формуле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565AC03" w14:textId="77777777" w:rsidR="00C04DE4" w:rsidRPr="0054617D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ЧОД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зу</w:t>
      </w:r>
      <w:proofErr w:type="spellEnd"/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ЧОД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–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ЧОД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окс</w:t>
      </w:r>
      <w:proofErr w:type="spellEnd"/>
    </w:p>
    <w:p w14:paraId="0884CFD3" w14:textId="77777777" w:rsidR="00C04DE4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Определение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стоимости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земельного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участка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формуле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A25983C" w14:textId="77777777" w:rsidR="00C04DE4" w:rsidRPr="0054617D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зу</w:t>
      </w:r>
      <w:proofErr w:type="spellEnd"/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ЧОД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зу</w:t>
      </w:r>
      <w:proofErr w:type="spellEnd"/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Ставка</w:t>
      </w:r>
      <w:r w:rsidRPr="0054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17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дохода</w:t>
      </w:r>
    </w:p>
    <w:p w14:paraId="49CEFDC0" w14:textId="6751F6BB" w:rsidR="00C04DE4" w:rsidRDefault="00C04DE4"/>
    <w:p w14:paraId="3AC170CD" w14:textId="66B83B63" w:rsidR="00C04DE4" w:rsidRPr="004F73A4" w:rsidRDefault="00C04DE4" w:rsidP="00C04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14:paraId="2A114DDA" w14:textId="77777777" w:rsidR="00C04DE4" w:rsidRPr="00F968F8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Необходимо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рассчитать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ставку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капитализации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следующих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условиях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безрисковая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ставка–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6%,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срок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экспозиции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объекта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оценки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мес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премия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риск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инвестиций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объект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4%,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премия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инвестиционный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менеджмент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–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3%.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Норма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возврата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капитал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определить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методом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Инвуда</w:t>
      </w:r>
      <w:proofErr w:type="spellEnd"/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Ставка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кредитам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такую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недвижимость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–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12%,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эффективный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возраст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–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лет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полный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срок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службы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–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лет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E474D1" w14:textId="77777777" w:rsidR="00C04DE4" w:rsidRPr="00F968F8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Алгоритм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решения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B6260D8" w14:textId="77777777" w:rsidR="00C04DE4" w:rsidRPr="00F968F8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Расчет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премии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низкую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ликвидность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i </w:t>
      </w:r>
      <w:proofErr w:type="gramStart"/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безриск.*</w:t>
      </w:r>
      <w:proofErr w:type="gramEnd"/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эксп.(мес.)/12 мес.</w:t>
      </w:r>
    </w:p>
    <w:p w14:paraId="082A4678" w14:textId="77777777" w:rsidR="00C04DE4" w:rsidRPr="00F968F8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Расчет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ставки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дисконтирования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формуле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безрисковая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ставка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премия</w:t>
      </w:r>
      <w:proofErr w:type="spellEnd"/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низкую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ликвидность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премия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риск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инвестиций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объект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недвижимости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премия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инвестиционный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менеджмент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DE10C8" w14:textId="77777777" w:rsidR="00C04DE4" w:rsidRPr="00F968F8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Определение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оставшегося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срока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экономической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жизни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срок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службы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–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эффективный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возраст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36A26B" w14:textId="77777777" w:rsidR="00C04DE4" w:rsidRPr="00F968F8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Определение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нормы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возврата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капитала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методом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Инвуда</w:t>
      </w:r>
      <w:proofErr w:type="spellEnd"/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01D3EF" w14:textId="77777777" w:rsidR="00C04DE4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Метод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Инвуда</w:t>
      </w:r>
      <w:proofErr w:type="spellEnd"/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используется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если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сумма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возврата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капитала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реинвестируется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ставке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доходности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инвестиции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2C7BB3" w14:textId="77777777" w:rsidR="00C04DE4" w:rsidRPr="00F968F8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80105E6" wp14:editId="0A4C3880">
            <wp:extent cx="1990656" cy="477982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2479" t="32963" r="72942" b="60813"/>
                    <a:stretch/>
                  </pic:blipFill>
                  <pic:spPr bwMode="auto">
                    <a:xfrm>
                      <a:off x="0" y="0"/>
                      <a:ext cx="2025148" cy="486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924FE1" w14:textId="77777777" w:rsidR="00C04DE4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где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i -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ставка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инвестиции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30F3A03" w14:textId="77777777" w:rsidR="00C04DE4" w:rsidRPr="00F968F8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-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оставшийся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экономической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жизни</w:t>
      </w:r>
    </w:p>
    <w:p w14:paraId="6A3165AC" w14:textId="77777777" w:rsidR="00C04DE4" w:rsidRPr="00F968F8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Расчет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ставки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капитализации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как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суммы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нормы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возврата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капитала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ставки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дисконтирования</w:t>
      </w: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16567F" w14:textId="77777777" w:rsidR="00C04DE4" w:rsidRPr="00F968F8" w:rsidRDefault="00C04DE4" w:rsidP="00C04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Ставка по кредитам в расчете не участвует!</w:t>
      </w:r>
    </w:p>
    <w:p w14:paraId="4E735CF1" w14:textId="3896E1AD" w:rsidR="00C04DE4" w:rsidRDefault="00C04DE4"/>
    <w:p w14:paraId="681B6C4D" w14:textId="77777777" w:rsidR="00C04DE4" w:rsidRDefault="00C04DE4" w:rsidP="00C04DE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9 </w:t>
      </w:r>
    </w:p>
    <w:p w14:paraId="7F16B83C" w14:textId="6E88D1B5" w:rsidR="00C04DE4" w:rsidRDefault="00C04DE4" w:rsidP="00C04DE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оценить рыночную стоимость «гудвилл» предприятия, </w:t>
      </w:r>
      <w:proofErr w:type="gramStart"/>
      <w:r>
        <w:rPr>
          <w:sz w:val="28"/>
          <w:szCs w:val="28"/>
        </w:rPr>
        <w:t>со-стоящего</w:t>
      </w:r>
      <w:proofErr w:type="gramEnd"/>
      <w:r>
        <w:rPr>
          <w:sz w:val="28"/>
          <w:szCs w:val="28"/>
        </w:rPr>
        <w:t xml:space="preserve"> в факте ранее закрепленной клиентуры. Предприятие ведет операции по розничной продаже стандартизированного универсального технологического оборудования. Предприятие имеет возможность продавать оборудование по цене на 5% выше рыночной. Рыночная цена равна 20 тыс. руб. за штуку. Объем продаж оборудования постоянен и равен 100 штукам в год. Рекомендуемый коэффициент капитализации – 20%. </w:t>
      </w:r>
    </w:p>
    <w:p w14:paraId="0F5C6F03" w14:textId="0E26A0F3" w:rsidR="00C04DE4" w:rsidRDefault="00C04DE4"/>
    <w:p w14:paraId="454D3799" w14:textId="77777777" w:rsidR="00C04DE4" w:rsidRDefault="00C04DE4" w:rsidP="00C04DE4">
      <w:pPr>
        <w:pStyle w:val="Default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Задача 10</w:t>
      </w:r>
    </w:p>
    <w:p w14:paraId="3E5AC0A0" w14:textId="77777777" w:rsidR="00C04DE4" w:rsidRDefault="00C04DE4" w:rsidP="00C04DE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Требуется найти минимально приемлемый мультипликатор «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-на/Прибыль» (обозначим его «Z») у поглощаемой компании Y, являющейся кандидатом на поглощение для фирмы X на конкурентных фондовых рынках за отчетный год. </w:t>
      </w:r>
    </w:p>
    <w:p w14:paraId="7AF93402" w14:textId="3C841F70" w:rsidR="00C04DE4" w:rsidRDefault="00C04DE4">
      <w:r>
        <w:rPr>
          <w:noProof/>
        </w:rPr>
        <w:lastRenderedPageBreak/>
        <w:drawing>
          <wp:inline distT="0" distB="0" distL="0" distR="0" wp14:anchorId="0570FD69" wp14:editId="5AB6576C">
            <wp:extent cx="5694045" cy="1310859"/>
            <wp:effectExtent l="0" t="0" r="1905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8047" t="42915" r="33158" b="33021"/>
                    <a:stretch/>
                  </pic:blipFill>
                  <pic:spPr bwMode="auto">
                    <a:xfrm>
                      <a:off x="0" y="0"/>
                      <a:ext cx="5729161" cy="1318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0A12B2" w14:textId="77777777" w:rsidR="00C04DE4" w:rsidRDefault="00C04DE4" w:rsidP="00C04DE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11 </w:t>
      </w:r>
    </w:p>
    <w:p w14:paraId="077C22F0" w14:textId="77777777" w:rsidR="00C04DE4" w:rsidRDefault="00C04DE4" w:rsidP="00C04DE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Оценить ожидаемый мультипликатор «Цена/Прибыль» для открытой компании Х на момент до широкой публикации её финансовых результатов за отчетный 2014 г., если известно, что: </w:t>
      </w:r>
    </w:p>
    <w:p w14:paraId="405516CC" w14:textId="77777777" w:rsidR="00C04DE4" w:rsidRDefault="00C04DE4" w:rsidP="00C04DE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прибыль за 2014 г. – 27 млн. руб.; </w:t>
      </w:r>
    </w:p>
    <w:p w14:paraId="1B586023" w14:textId="77777777" w:rsidR="00C04DE4" w:rsidRDefault="00C04DE4" w:rsidP="00C04DE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прибыль, прогнозируемая на 2015 г. – 29 млн. руб.; </w:t>
      </w:r>
    </w:p>
    <w:p w14:paraId="286CD1E5" w14:textId="4CED71CA" w:rsidR="00C04DE4" w:rsidRDefault="00C04DE4" w:rsidP="00C04DE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ставка дисконта для компании Х, рассчитанная по модели оценки капитальных активов, – 25%. </w:t>
      </w:r>
    </w:p>
    <w:p w14:paraId="71BCF3FD" w14:textId="4C333789" w:rsidR="00C04DE4" w:rsidRDefault="00C04DE4" w:rsidP="00C04DE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 роста прибылей компании стабилизирован. Остаточный срок жизни бизнеса компании неопределенно длительный. </w:t>
      </w:r>
    </w:p>
    <w:p w14:paraId="33B6DB1D" w14:textId="77777777" w:rsidR="00C04DE4" w:rsidRDefault="00C04DE4"/>
    <w:sectPr w:rsidR="00C04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E4"/>
    <w:rsid w:val="00C04DE4"/>
    <w:rsid w:val="00F0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6096"/>
  <w15:chartTrackingRefBased/>
  <w15:docId w15:val="{EFD11C97-3C25-443A-BEDD-9AB51CC2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4D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1140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2025-11-10T07:24:00Z</dcterms:created>
  <dcterms:modified xsi:type="dcterms:W3CDTF">2025-11-10T07:33:00Z</dcterms:modified>
</cp:coreProperties>
</file>