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A3" w:rsidRDefault="00D63F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инструмент по эпиднадзору и обмену информацией: рабочий инструмент Трехстороннего руководства по решению проблемы зоонозов в странах.</w:t>
      </w:r>
    </w:p>
    <w:p w:rsidR="00C616A3" w:rsidRDefault="00C616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документа: Предоставить странам практическое руководство по созданию и укреплению межсекторальных систем эпиднадзора и обмена информацией о зоонозах. Инструмент направлен на то, чтобы системы здравоохранения людей, здоровья животных и охраны окружающей среды работали согласованно, а не изолированно, для раннего обнаружения и быстрого реагирования на угрозы.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Ключевые идеи и содержание: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Проблема: Традиционно системы эпиднадзора за болезнями в разных секторах (человеческом, ветеринарном, экологическом) работают отдельно. Это приводит к: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Задержкам в обнаружении и информировании о вспышках зоонозов.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Неполной картине угрозы из-за отсутствия обмена данными.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Неэффективному использованию ресурсов и упущенным возможностям для профилактики.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Решение: Внедрение координированного подхода "Единое здоровье" (One Health) к эпиднадзору. Это означает, что сектора должны: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Собирать данные согласованно.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Анализировать информацию совместно.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Делиться результатами и выводами оперативно и регулярно.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Ключевые компоненты инструмента (Что нужно сделать?):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Компонент A: Создание основ для совместного эпиднадзора.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Задача: Обеспечить политическую и нормативную поддержку.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Действия: Разработать протоколы обмена информацией, определить роли и обязанности, обеспечить правовую основу для передачи данных.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Компонент B: Совместное планирование и реализация.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Задача: Перейти от теории к практике.</w:t>
      </w:r>
    </w:p>
    <w:p w:rsid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Действия:</w:t>
      </w:r>
      <w:r w:rsidR="00A67D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Создать список приоритетных зоонозов для совместного отслеживания.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Определить общие "сигналы" для тревоги (например, необычный падеж животных + случаи болезни у людей).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Внедрить совместные расследования вспышек.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Компонент C: Совместный анализ данных и оценка рисков.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Задача: Превращать сырые данные в полезную информацию для принятия решений.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Действия: Проводить регулярные совместные встречи для анализа эпидситуации, использовать общие платформы для визуализации данных и проводить совместную оценку рисков (как в предыдущем документе).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Компонент D: Совместное распространение информации и реагирование.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Задача: Обеспечить, чтобы информация вовремя доходила до тех, кто принимает решения и осуществляет действия.</w:t>
      </w: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Действия: Совместно готовить эпидемиологические бюллетени, разрабатывать и согласовывать рекомендации для населения и политиков.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D63F99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7D8F">
        <w:rPr>
          <w:rFonts w:ascii="Times New Roman" w:eastAsia="Times New Roman" w:hAnsi="Times New Roman" w:cs="Times New Roman"/>
          <w:bCs/>
          <w:sz w:val="24"/>
          <w:szCs w:val="24"/>
        </w:rPr>
        <w:t>Технические аспекты: Документ также затрагивает вопросы совместимости систем данных (интероперабельность), важность защиты конфиденциальности и использование современных цифровых платформ для обмена информацией.</w:t>
      </w:r>
    </w:p>
    <w:p w:rsidR="00C616A3" w:rsidRPr="00A67D8F" w:rsidRDefault="00C616A3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A67D8F" w:rsidRDefault="00A67D8F" w:rsidP="00A67D8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э</w:t>
      </w:r>
      <w:r w:rsidR="00D63F99" w:rsidRPr="00A67D8F">
        <w:rPr>
          <w:rFonts w:ascii="Times New Roman" w:eastAsia="Times New Roman" w:hAnsi="Times New Roman" w:cs="Times New Roman"/>
          <w:bCs/>
          <w:sz w:val="24"/>
          <w:szCs w:val="24"/>
        </w:rPr>
        <w:t>тот рабочий инструмент — практический план по созданию "нервной системы" для подхода "Единое здоровье". Он отвечает на вопрос: "КАК наладить постоянный и эффективный поток информации между секторами?" Его реализация позволяет перейти от разрозненных усилий к созданию единой, мощной системы раннего предупреждения, способной быстрее обнаруживать угрозы и тем самым спасать жизни.</w:t>
      </w:r>
    </w:p>
    <w:p w:rsidR="00C616A3" w:rsidRDefault="00C616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616A3" w:rsidSect="00C616A3">
      <w:footerReference w:type="default" r:id="rId6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55" w:rsidRDefault="00C01D55" w:rsidP="00C616A3">
      <w:pPr>
        <w:spacing w:after="0" w:line="240" w:lineRule="auto"/>
      </w:pPr>
      <w:r>
        <w:separator/>
      </w:r>
    </w:p>
  </w:endnote>
  <w:endnote w:type="continuationSeparator" w:id="1">
    <w:p w:rsidR="00C01D55" w:rsidRDefault="00C01D55" w:rsidP="00C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A3" w:rsidRDefault="006E1A3A">
    <w:pPr>
      <w:pStyle w:val="a7"/>
      <w:jc w:val="right"/>
    </w:pPr>
    <w:r>
      <w:fldChar w:fldCharType="begin"/>
    </w:r>
    <w:r w:rsidR="00D63F99">
      <w:instrText xml:space="preserve"> PAGE   \* MERGEFORMAT </w:instrText>
    </w:r>
    <w:r>
      <w:fldChar w:fldCharType="separate"/>
    </w:r>
    <w:r w:rsidR="00AC6C06">
      <w:rPr>
        <w:noProof/>
      </w:rPr>
      <w:t>2</w:t>
    </w:r>
    <w:r>
      <w:fldChar w:fldCharType="end"/>
    </w:r>
  </w:p>
  <w:p w:rsidR="00C616A3" w:rsidRDefault="00C61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55" w:rsidRDefault="00C01D55" w:rsidP="00C616A3">
      <w:pPr>
        <w:spacing w:after="0" w:line="240" w:lineRule="auto"/>
      </w:pPr>
      <w:r>
        <w:separator/>
      </w:r>
    </w:p>
  </w:footnote>
  <w:footnote w:type="continuationSeparator" w:id="1">
    <w:p w:rsidR="00C01D55" w:rsidRDefault="00C01D55" w:rsidP="00C6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708"/>
  <w:drawingGridHorizontalSpacing w:val="110"/>
  <w:drawingGridVerticalSpacing w:val="15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C616A3"/>
    <w:rsid w:val="00173D0B"/>
    <w:rsid w:val="002D7D2D"/>
    <w:rsid w:val="004926F1"/>
    <w:rsid w:val="006E1A3A"/>
    <w:rsid w:val="00992D56"/>
    <w:rsid w:val="00A67D8F"/>
    <w:rsid w:val="00AC6C06"/>
    <w:rsid w:val="00C01D55"/>
    <w:rsid w:val="00C43A03"/>
    <w:rsid w:val="00C616A3"/>
    <w:rsid w:val="00D63F99"/>
    <w:rsid w:val="00DC7D27"/>
    <w:rsid w:val="00F2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6A3"/>
    <w:pPr>
      <w:spacing w:after="200" w:line="276" w:lineRule="auto"/>
    </w:pPr>
    <w:rPr>
      <w:rFonts w:ascii="Droid Sans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rsid w:val="00C61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C616A3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rsid w:val="00C616A3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rsid w:val="00C616A3"/>
    <w:pPr>
      <w:keepNext/>
      <w:spacing w:after="0" w:line="360" w:lineRule="auto"/>
      <w:ind w:right="-144"/>
      <w:jc w:val="both"/>
      <w:outlineLvl w:val="3"/>
    </w:pPr>
    <w:rPr>
      <w:rFonts w:ascii="Arial" w:eastAsia="Times New Roman" w:hAnsi="Arial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6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C616A3"/>
    <w:rPr>
      <w:color w:val="0000FF"/>
      <w:u w:val="single"/>
    </w:rPr>
  </w:style>
  <w:style w:type="paragraph" w:styleId="a4">
    <w:name w:val="Balloon Text"/>
    <w:basedOn w:val="a"/>
    <w:rsid w:val="00C616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rsid w:val="00C616A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C616A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616A3"/>
  </w:style>
  <w:style w:type="character" w:customStyle="1" w:styleId="winexpandable">
    <w:name w:val="win_expandable"/>
    <w:basedOn w:val="a0"/>
    <w:rsid w:val="00C616A3"/>
  </w:style>
  <w:style w:type="paragraph" w:styleId="a6">
    <w:name w:val="head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Company>MultiDVD Team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3</cp:revision>
  <dcterms:created xsi:type="dcterms:W3CDTF">2025-10-23T09:33:00Z</dcterms:created>
  <dcterms:modified xsi:type="dcterms:W3CDTF">2025-10-23T09:34:00Z</dcterms:modified>
</cp:coreProperties>
</file>