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48FD6" w14:textId="7D8BF603" w:rsidR="00C34D5B" w:rsidRDefault="00C34D5B" w:rsidP="00C26A65">
      <w:pPr>
        <w:tabs>
          <w:tab w:val="left" w:pos="1134"/>
          <w:tab w:val="left" w:pos="1276"/>
        </w:tabs>
        <w:spacing w:line="360" w:lineRule="exact"/>
        <w:ind w:firstLine="567"/>
        <w:jc w:val="center"/>
        <w:rPr>
          <w:b/>
          <w:sz w:val="28"/>
          <w:szCs w:val="28"/>
        </w:rPr>
      </w:pPr>
      <w:r w:rsidRPr="00C26A65">
        <w:rPr>
          <w:b/>
          <w:sz w:val="28"/>
          <w:szCs w:val="28"/>
        </w:rPr>
        <w:t>Вопросы к зачету по дисциплине «Налоги и налогообложение»</w:t>
      </w:r>
    </w:p>
    <w:p w14:paraId="7D69B963" w14:textId="5BFA10B6" w:rsidR="002735F8" w:rsidRDefault="002735F8" w:rsidP="00C26A65">
      <w:pPr>
        <w:tabs>
          <w:tab w:val="left" w:pos="1134"/>
          <w:tab w:val="left" w:pos="1276"/>
        </w:tabs>
        <w:spacing w:line="360" w:lineRule="exact"/>
        <w:ind w:firstLine="567"/>
        <w:jc w:val="center"/>
        <w:rPr>
          <w:b/>
          <w:sz w:val="28"/>
          <w:szCs w:val="28"/>
        </w:rPr>
      </w:pPr>
    </w:p>
    <w:p w14:paraId="235FF8CD" w14:textId="49D6D33F" w:rsidR="002735F8" w:rsidRPr="002735F8" w:rsidRDefault="002735F8" w:rsidP="002735F8">
      <w:pPr>
        <w:tabs>
          <w:tab w:val="left" w:pos="1134"/>
          <w:tab w:val="left" w:pos="1276"/>
        </w:tabs>
        <w:spacing w:line="360" w:lineRule="exact"/>
        <w:ind w:firstLine="567"/>
        <w:jc w:val="both"/>
        <w:rPr>
          <w:bCs/>
          <w:sz w:val="28"/>
          <w:szCs w:val="28"/>
          <w:highlight w:val="yellow"/>
        </w:rPr>
      </w:pPr>
      <w:r w:rsidRPr="002735F8">
        <w:rPr>
          <w:bCs/>
          <w:sz w:val="28"/>
          <w:szCs w:val="28"/>
          <w:highlight w:val="yellow"/>
        </w:rPr>
        <w:t>Налог на добычу полезных ископаемых: объекты, налогоплательщики, порядок уплаты.</w:t>
      </w:r>
    </w:p>
    <w:p w14:paraId="3FCC0186" w14:textId="046977FB" w:rsidR="002735F8" w:rsidRPr="002735F8" w:rsidRDefault="002735F8" w:rsidP="002735F8">
      <w:pPr>
        <w:tabs>
          <w:tab w:val="left" w:pos="1134"/>
          <w:tab w:val="left" w:pos="1276"/>
        </w:tabs>
        <w:spacing w:line="360" w:lineRule="exact"/>
        <w:ind w:firstLine="567"/>
        <w:jc w:val="both"/>
        <w:rPr>
          <w:bCs/>
          <w:sz w:val="28"/>
          <w:szCs w:val="28"/>
          <w:highlight w:val="yellow"/>
        </w:rPr>
      </w:pPr>
      <w:r w:rsidRPr="002735F8">
        <w:rPr>
          <w:bCs/>
          <w:sz w:val="28"/>
          <w:szCs w:val="28"/>
          <w:highlight w:val="yellow"/>
        </w:rPr>
        <w:t xml:space="preserve">Водный налог: </w:t>
      </w:r>
      <w:r w:rsidRPr="002735F8">
        <w:rPr>
          <w:bCs/>
          <w:sz w:val="28"/>
          <w:szCs w:val="28"/>
          <w:highlight w:val="yellow"/>
        </w:rPr>
        <w:t xml:space="preserve">объекты, налогоплательщики, </w:t>
      </w:r>
      <w:r w:rsidRPr="002735F8">
        <w:rPr>
          <w:bCs/>
          <w:sz w:val="28"/>
          <w:szCs w:val="28"/>
          <w:highlight w:val="yellow"/>
        </w:rPr>
        <w:t xml:space="preserve">льготы, налоговые ставки, </w:t>
      </w:r>
      <w:r w:rsidRPr="002735F8">
        <w:rPr>
          <w:bCs/>
          <w:sz w:val="28"/>
          <w:szCs w:val="28"/>
          <w:highlight w:val="yellow"/>
        </w:rPr>
        <w:t>порядок уплаты.</w:t>
      </w:r>
    </w:p>
    <w:p w14:paraId="609CE28D" w14:textId="77777777" w:rsidR="002735F8" w:rsidRDefault="002735F8" w:rsidP="002735F8">
      <w:pPr>
        <w:tabs>
          <w:tab w:val="left" w:pos="1134"/>
          <w:tab w:val="left" w:pos="1276"/>
        </w:tabs>
        <w:spacing w:line="360" w:lineRule="exact"/>
        <w:ind w:firstLine="567"/>
        <w:jc w:val="both"/>
        <w:rPr>
          <w:bCs/>
          <w:sz w:val="28"/>
          <w:szCs w:val="28"/>
        </w:rPr>
      </w:pPr>
      <w:r w:rsidRPr="002735F8">
        <w:rPr>
          <w:bCs/>
          <w:sz w:val="28"/>
          <w:szCs w:val="28"/>
          <w:highlight w:val="yellow"/>
        </w:rPr>
        <w:t xml:space="preserve">Сборы за пользование объектами животного мира и за пользование объектами водных биологических ресурсов: </w:t>
      </w:r>
      <w:r w:rsidRPr="002735F8">
        <w:rPr>
          <w:bCs/>
          <w:sz w:val="28"/>
          <w:szCs w:val="28"/>
          <w:highlight w:val="yellow"/>
        </w:rPr>
        <w:t>объекты, налогоплательщики, порядок уплаты.</w:t>
      </w:r>
    </w:p>
    <w:p w14:paraId="531F87B1" w14:textId="77777777" w:rsidR="006349AC" w:rsidRPr="00C26A65" w:rsidRDefault="006349AC" w:rsidP="00C26A65">
      <w:pPr>
        <w:tabs>
          <w:tab w:val="left" w:pos="1134"/>
          <w:tab w:val="left" w:pos="1276"/>
        </w:tabs>
        <w:spacing w:line="360" w:lineRule="exact"/>
        <w:ind w:firstLine="567"/>
        <w:jc w:val="both"/>
        <w:rPr>
          <w:b/>
          <w:sz w:val="28"/>
          <w:szCs w:val="28"/>
        </w:rPr>
      </w:pPr>
    </w:p>
    <w:p w14:paraId="0E6D3A4B" w14:textId="3BFF2F63" w:rsidR="006349AC" w:rsidRPr="00C26A65" w:rsidRDefault="006349AC" w:rsidP="00C26A65">
      <w:pPr>
        <w:pStyle w:val="a3"/>
        <w:numPr>
          <w:ilvl w:val="0"/>
          <w:numId w:val="1"/>
        </w:numPr>
        <w:tabs>
          <w:tab w:val="left" w:pos="1134"/>
          <w:tab w:val="left" w:pos="1276"/>
        </w:tabs>
        <w:spacing w:line="360" w:lineRule="exact"/>
        <w:ind w:left="0" w:firstLine="567"/>
        <w:jc w:val="both"/>
        <w:rPr>
          <w:b/>
          <w:sz w:val="28"/>
          <w:szCs w:val="28"/>
        </w:rPr>
      </w:pPr>
      <w:r w:rsidRPr="00C26A65">
        <w:rPr>
          <w:sz w:val="28"/>
          <w:szCs w:val="28"/>
        </w:rPr>
        <w:t>Налог на имущество организаций и реализация его фискальной функции на уровне региональных бюджетов.</w:t>
      </w:r>
    </w:p>
    <w:p w14:paraId="66B11E08" w14:textId="02EFACBA" w:rsidR="007356A8" w:rsidRPr="00C26A65" w:rsidRDefault="007356A8" w:rsidP="00C26A65">
      <w:pPr>
        <w:pStyle w:val="a3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C26A65">
        <w:rPr>
          <w:sz w:val="28"/>
          <w:szCs w:val="28"/>
        </w:rPr>
        <w:t>Плательщики налога на имущество организаций, объект налогообложения, особенности определения налоговой базы.</w:t>
      </w:r>
    </w:p>
    <w:p w14:paraId="33D9F8D1" w14:textId="1CE3ECE6" w:rsidR="007356A8" w:rsidRPr="00C26A65" w:rsidRDefault="007356A8" w:rsidP="00C26A65">
      <w:pPr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sz w:val="28"/>
          <w:szCs w:val="28"/>
        </w:rPr>
      </w:pPr>
      <w:r w:rsidRPr="00C26A65">
        <w:rPr>
          <w:sz w:val="28"/>
          <w:szCs w:val="28"/>
        </w:rPr>
        <w:t>Налоговые ставки, льготы, налоговый период по налогу на имущество организаций.</w:t>
      </w:r>
    </w:p>
    <w:p w14:paraId="628287E4" w14:textId="5F86012C" w:rsidR="00C34D5B" w:rsidRPr="00C26A65" w:rsidRDefault="007356A8" w:rsidP="00C26A65">
      <w:pPr>
        <w:pStyle w:val="a3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ind w:left="0" w:firstLine="567"/>
        <w:jc w:val="both"/>
        <w:rPr>
          <w:sz w:val="28"/>
          <w:szCs w:val="28"/>
        </w:rPr>
      </w:pPr>
      <w:r w:rsidRPr="00C26A65">
        <w:rPr>
          <w:sz w:val="28"/>
          <w:szCs w:val="28"/>
        </w:rPr>
        <w:t>Порядок исчисления и уплаты налога на имущество организаций.</w:t>
      </w:r>
    </w:p>
    <w:p w14:paraId="631C1256" w14:textId="523C959A" w:rsidR="00247260" w:rsidRPr="00C26A65" w:rsidRDefault="00247260" w:rsidP="00C26A65">
      <w:pPr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sz w:val="28"/>
          <w:szCs w:val="28"/>
        </w:rPr>
      </w:pPr>
      <w:r w:rsidRPr="00C26A65">
        <w:rPr>
          <w:color w:val="000000"/>
          <w:sz w:val="28"/>
          <w:szCs w:val="28"/>
        </w:rPr>
        <w:t>Налог на игорный бизнес: п</w:t>
      </w:r>
      <w:r w:rsidRPr="00C26A65">
        <w:rPr>
          <w:sz w:val="28"/>
          <w:szCs w:val="28"/>
        </w:rPr>
        <w:t>лательщики, объект налогообложения, особенности определения налоговой базы.</w:t>
      </w:r>
    </w:p>
    <w:p w14:paraId="46F85AA3" w14:textId="541D40F9" w:rsidR="00247260" w:rsidRPr="00C26A65" w:rsidRDefault="00247260" w:rsidP="00C26A65">
      <w:pPr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sz w:val="28"/>
          <w:szCs w:val="28"/>
        </w:rPr>
      </w:pPr>
      <w:r w:rsidRPr="00C26A65">
        <w:rPr>
          <w:color w:val="000000"/>
          <w:sz w:val="28"/>
          <w:szCs w:val="28"/>
        </w:rPr>
        <w:t>Налог на игорный бизнес: н</w:t>
      </w:r>
      <w:r w:rsidRPr="00C26A65">
        <w:rPr>
          <w:sz w:val="28"/>
          <w:szCs w:val="28"/>
        </w:rPr>
        <w:t>алоговые ставки, льготы, налоговый период.</w:t>
      </w:r>
    </w:p>
    <w:p w14:paraId="4672B4F5" w14:textId="50DF01BF" w:rsidR="007356A8" w:rsidRPr="00C26A65" w:rsidRDefault="00247260" w:rsidP="00C26A65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26A65">
        <w:rPr>
          <w:color w:val="000000"/>
          <w:sz w:val="28"/>
          <w:szCs w:val="28"/>
        </w:rPr>
        <w:t>Налог на игорный бизнес: п</w:t>
      </w:r>
      <w:r w:rsidRPr="00C26A65">
        <w:rPr>
          <w:sz w:val="28"/>
          <w:szCs w:val="28"/>
          <w:lang w:eastAsia="en-US"/>
        </w:rPr>
        <w:t>орядок исчисления и уплаты налога.</w:t>
      </w:r>
    </w:p>
    <w:p w14:paraId="1652D45B" w14:textId="65882C5A" w:rsidR="000B54B6" w:rsidRPr="00C26A65" w:rsidRDefault="000B54B6" w:rsidP="00C26A65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26A65">
        <w:rPr>
          <w:sz w:val="28"/>
          <w:szCs w:val="28"/>
        </w:rPr>
        <w:t>Транспортный налог и его роль в формирования доходов бюджетов субъектов Российской Федерации.</w:t>
      </w:r>
    </w:p>
    <w:p w14:paraId="5F53EC0D" w14:textId="2FCDF8E8" w:rsidR="00247260" w:rsidRPr="00C26A65" w:rsidRDefault="00247260" w:rsidP="00C26A65">
      <w:pPr>
        <w:pStyle w:val="a3"/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sz w:val="28"/>
          <w:szCs w:val="28"/>
          <w:lang w:eastAsia="en-US"/>
        </w:rPr>
      </w:pPr>
      <w:r w:rsidRPr="00C26A65">
        <w:rPr>
          <w:sz w:val="28"/>
          <w:szCs w:val="28"/>
        </w:rPr>
        <w:t>Транспортный налог: п</w:t>
      </w:r>
      <w:r w:rsidRPr="00C26A65">
        <w:rPr>
          <w:sz w:val="28"/>
          <w:szCs w:val="28"/>
          <w:lang w:eastAsia="en-US"/>
        </w:rPr>
        <w:t>лательщики, объект налогообложения, особенности определения налоговой базы.</w:t>
      </w:r>
    </w:p>
    <w:p w14:paraId="2C0D91A2" w14:textId="1159B994" w:rsidR="00247260" w:rsidRPr="00C26A65" w:rsidRDefault="00247260" w:rsidP="00C26A65">
      <w:pPr>
        <w:pStyle w:val="a3"/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color w:val="000000"/>
          <w:sz w:val="28"/>
          <w:szCs w:val="28"/>
        </w:rPr>
      </w:pPr>
      <w:r w:rsidRPr="00C26A65">
        <w:rPr>
          <w:sz w:val="28"/>
          <w:szCs w:val="28"/>
        </w:rPr>
        <w:t>Транспортный налог: н</w:t>
      </w:r>
      <w:r w:rsidRPr="00C26A65">
        <w:rPr>
          <w:sz w:val="28"/>
          <w:szCs w:val="28"/>
          <w:lang w:eastAsia="en-US"/>
        </w:rPr>
        <w:t>алоговые ставки, льготы, налоговый период.</w:t>
      </w:r>
    </w:p>
    <w:p w14:paraId="0D11B4E1" w14:textId="1CCE1635" w:rsidR="008C5CAA" w:rsidRPr="00C26A65" w:rsidRDefault="008C5CAA" w:rsidP="00C26A65">
      <w:pPr>
        <w:pStyle w:val="a3"/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sz w:val="28"/>
          <w:szCs w:val="28"/>
        </w:rPr>
      </w:pPr>
      <w:r w:rsidRPr="00C26A65">
        <w:rPr>
          <w:sz w:val="28"/>
          <w:szCs w:val="28"/>
        </w:rPr>
        <w:t>Порядок исчисления суммы транспортного налога и авансовых платежей. Порядок использования повышающих коэффициентов при исчислении суммы налога</w:t>
      </w:r>
    </w:p>
    <w:p w14:paraId="2936A91A" w14:textId="5457A635" w:rsidR="00373267" w:rsidRPr="00C26A65" w:rsidRDefault="00373267" w:rsidP="00C26A65">
      <w:pPr>
        <w:pStyle w:val="a3"/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sz w:val="28"/>
          <w:szCs w:val="28"/>
        </w:rPr>
      </w:pPr>
      <w:r w:rsidRPr="00C26A65">
        <w:rPr>
          <w:sz w:val="28"/>
          <w:szCs w:val="28"/>
        </w:rPr>
        <w:t>Земельный налог, его необходимость, назначение и роль в формировании доходной части местных бюджетов.</w:t>
      </w:r>
    </w:p>
    <w:p w14:paraId="61B42CA8" w14:textId="77777777" w:rsidR="002B42CD" w:rsidRDefault="00373267" w:rsidP="00C26A65">
      <w:pPr>
        <w:pStyle w:val="a3"/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sz w:val="28"/>
          <w:szCs w:val="28"/>
        </w:rPr>
      </w:pPr>
      <w:r w:rsidRPr="00C26A65">
        <w:rPr>
          <w:sz w:val="28"/>
          <w:szCs w:val="28"/>
        </w:rPr>
        <w:t xml:space="preserve">Налогоплательщики земельного налога, объект налогообложения. Порядок определения налоговой базы. </w:t>
      </w:r>
    </w:p>
    <w:p w14:paraId="2DFB4B02" w14:textId="66157EF3" w:rsidR="00373267" w:rsidRPr="00C26A65" w:rsidRDefault="00373267" w:rsidP="00C26A65">
      <w:pPr>
        <w:pStyle w:val="a3"/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sz w:val="28"/>
          <w:szCs w:val="28"/>
        </w:rPr>
      </w:pPr>
      <w:r w:rsidRPr="00C26A65">
        <w:rPr>
          <w:sz w:val="28"/>
          <w:szCs w:val="28"/>
        </w:rPr>
        <w:t xml:space="preserve">Особенности определения налоговой базы в отношении земельных участков, находящихся в общей собственности, при наличии долей в праве общей собственности на земельный участок. Порядок применения льгот по земельному налогу. </w:t>
      </w:r>
    </w:p>
    <w:p w14:paraId="7D33FE5D" w14:textId="27A817A4" w:rsidR="00373267" w:rsidRPr="00C26A65" w:rsidRDefault="00373267" w:rsidP="00C26A65">
      <w:pPr>
        <w:pStyle w:val="a3"/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sz w:val="28"/>
          <w:szCs w:val="28"/>
        </w:rPr>
      </w:pPr>
      <w:r w:rsidRPr="00C26A65">
        <w:rPr>
          <w:sz w:val="28"/>
          <w:szCs w:val="28"/>
        </w:rPr>
        <w:t xml:space="preserve"> Налоговый период по земельному налогу. Отчетный период. Налоговые ставки.</w:t>
      </w:r>
    </w:p>
    <w:p w14:paraId="0F969FF7" w14:textId="250FB93D" w:rsidR="00373267" w:rsidRPr="00C26A65" w:rsidRDefault="00373267" w:rsidP="00C26A65">
      <w:pPr>
        <w:pStyle w:val="a3"/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sz w:val="28"/>
          <w:szCs w:val="28"/>
        </w:rPr>
      </w:pPr>
      <w:r w:rsidRPr="00C26A65">
        <w:rPr>
          <w:sz w:val="28"/>
          <w:szCs w:val="28"/>
        </w:rPr>
        <w:lastRenderedPageBreak/>
        <w:t xml:space="preserve">Порядок исчисления земельного налога и авансовых платежей по налогу. Порядок и сроки уплаты земельного налога и авансовых платежей, а также представления налоговой декларации. </w:t>
      </w:r>
    </w:p>
    <w:p w14:paraId="6EB7DF3C" w14:textId="5214FE3F" w:rsidR="000B54B6" w:rsidRPr="00C26A65" w:rsidRDefault="000B54B6" w:rsidP="00C26A65">
      <w:pPr>
        <w:pStyle w:val="a3"/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sz w:val="28"/>
          <w:szCs w:val="28"/>
        </w:rPr>
      </w:pPr>
      <w:r w:rsidRPr="00C26A65">
        <w:rPr>
          <w:sz w:val="28"/>
          <w:szCs w:val="28"/>
        </w:rPr>
        <w:t>Налог на имущество физических лиц: плательщики, объект налогообложения, налоговая база, ставки.</w:t>
      </w:r>
    </w:p>
    <w:p w14:paraId="1EFC03EC" w14:textId="56C93149" w:rsidR="000B54B6" w:rsidRPr="00C26A65" w:rsidRDefault="002B42CD" w:rsidP="00C26A65">
      <w:pPr>
        <w:pStyle w:val="a3"/>
        <w:numPr>
          <w:ilvl w:val="0"/>
          <w:numId w:val="1"/>
        </w:numPr>
        <w:tabs>
          <w:tab w:val="left" w:pos="459"/>
          <w:tab w:val="left" w:pos="993"/>
          <w:tab w:val="left" w:pos="1134"/>
          <w:tab w:val="left" w:pos="1276"/>
        </w:tabs>
        <w:spacing w:line="276" w:lineRule="auto"/>
        <w:ind w:left="0" w:right="-25" w:firstLine="567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C26A65">
        <w:rPr>
          <w:sz w:val="28"/>
          <w:szCs w:val="28"/>
        </w:rPr>
        <w:t xml:space="preserve">ьготы </w:t>
      </w:r>
      <w:r>
        <w:rPr>
          <w:sz w:val="28"/>
          <w:szCs w:val="28"/>
        </w:rPr>
        <w:t>по н</w:t>
      </w:r>
      <w:r w:rsidR="000B54B6" w:rsidRPr="00C26A65">
        <w:rPr>
          <w:sz w:val="28"/>
          <w:szCs w:val="28"/>
        </w:rPr>
        <w:t>алог</w:t>
      </w:r>
      <w:r>
        <w:rPr>
          <w:sz w:val="28"/>
          <w:szCs w:val="28"/>
        </w:rPr>
        <w:t>у</w:t>
      </w:r>
      <w:r w:rsidR="000B54B6" w:rsidRPr="00C26A65">
        <w:rPr>
          <w:sz w:val="28"/>
          <w:szCs w:val="28"/>
        </w:rPr>
        <w:t xml:space="preserve"> на имущество физических лиц.</w:t>
      </w:r>
    </w:p>
    <w:p w14:paraId="105A7668" w14:textId="2C26AF48" w:rsidR="000B54B6" w:rsidRPr="00C26A65" w:rsidRDefault="000B54B6" w:rsidP="00C26A65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26A65">
        <w:rPr>
          <w:sz w:val="28"/>
          <w:szCs w:val="28"/>
          <w:lang w:eastAsia="en-US"/>
        </w:rPr>
        <w:t>Порядок исчисления и уплаты налога на имущество физических лиц.</w:t>
      </w:r>
    </w:p>
    <w:p w14:paraId="65E2A771" w14:textId="4A6140F3" w:rsidR="000B54B6" w:rsidRPr="00C26A65" w:rsidRDefault="00C26A65" w:rsidP="00C26A65">
      <w:pPr>
        <w:pStyle w:val="a4"/>
        <w:tabs>
          <w:tab w:val="left" w:pos="1134"/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20. </w:t>
      </w:r>
      <w:r w:rsidRPr="00C26A65">
        <w:rPr>
          <w:sz w:val="28"/>
          <w:szCs w:val="28"/>
        </w:rPr>
        <w:t>Единый сельскохозяйственный налог: эффективность применения</w:t>
      </w:r>
    </w:p>
    <w:p w14:paraId="6B6F857F" w14:textId="7E90F016" w:rsidR="007356A8" w:rsidRPr="00C26A65" w:rsidRDefault="00C26A65" w:rsidP="00C26A65">
      <w:pPr>
        <w:pStyle w:val="a4"/>
        <w:tabs>
          <w:tab w:val="left" w:pos="1134"/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21. </w:t>
      </w:r>
      <w:r w:rsidR="007356A8" w:rsidRPr="00C26A65">
        <w:rPr>
          <w:color w:val="000000"/>
          <w:sz w:val="28"/>
          <w:szCs w:val="28"/>
        </w:rPr>
        <w:t>Единый сельскохозяйственный налог: налогоплательщики, порядок и условия перехода на систему</w:t>
      </w:r>
    </w:p>
    <w:p w14:paraId="338C1D47" w14:textId="68472CCC" w:rsidR="00C26A65" w:rsidRPr="00C26A65" w:rsidRDefault="00C26A65" w:rsidP="00C26A65">
      <w:pPr>
        <w:pStyle w:val="a4"/>
        <w:tabs>
          <w:tab w:val="left" w:pos="1134"/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22. </w:t>
      </w:r>
      <w:r w:rsidRPr="00C26A65">
        <w:rPr>
          <w:color w:val="000000"/>
          <w:sz w:val="28"/>
          <w:szCs w:val="28"/>
        </w:rPr>
        <w:t>Единый сельскохозяйственный налог: порядок признания доходов и расходов</w:t>
      </w:r>
    </w:p>
    <w:p w14:paraId="35FA5FBA" w14:textId="2A2765F7" w:rsidR="006349AC" w:rsidRPr="00C26A65" w:rsidRDefault="00C26A65" w:rsidP="00C26A65">
      <w:pPr>
        <w:pStyle w:val="a4"/>
        <w:tabs>
          <w:tab w:val="left" w:pos="1134"/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 </w:t>
      </w:r>
      <w:r w:rsidR="006349AC" w:rsidRPr="00C26A65">
        <w:rPr>
          <w:color w:val="000000"/>
          <w:sz w:val="28"/>
          <w:szCs w:val="28"/>
        </w:rPr>
        <w:t xml:space="preserve">Упрощенная система налогообложения организаций: сфера применения, порядок перехода. </w:t>
      </w:r>
    </w:p>
    <w:p w14:paraId="1FC791CD" w14:textId="5D4CB72B" w:rsidR="006349AC" w:rsidRPr="00C26A65" w:rsidRDefault="00C26A65" w:rsidP="00C26A65">
      <w:pPr>
        <w:pStyle w:val="a4"/>
        <w:tabs>
          <w:tab w:val="left" w:pos="1134"/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24. </w:t>
      </w:r>
      <w:r w:rsidR="006349AC" w:rsidRPr="00C26A65">
        <w:rPr>
          <w:color w:val="000000"/>
          <w:sz w:val="28"/>
          <w:szCs w:val="28"/>
        </w:rPr>
        <w:t>Налогоплательщики УСН, объекты налогообложения. Порядок определения доходов и расходов. Порядок признания доходов и расходов.</w:t>
      </w:r>
    </w:p>
    <w:p w14:paraId="6679DE38" w14:textId="42A7ADFD" w:rsidR="006349AC" w:rsidRPr="00C26A65" w:rsidRDefault="00C26A65" w:rsidP="00C26A65">
      <w:pPr>
        <w:pStyle w:val="a4"/>
        <w:tabs>
          <w:tab w:val="left" w:pos="1134"/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25. </w:t>
      </w:r>
      <w:r w:rsidR="006349AC" w:rsidRPr="00C26A65">
        <w:rPr>
          <w:color w:val="000000"/>
          <w:sz w:val="28"/>
          <w:szCs w:val="28"/>
        </w:rPr>
        <w:t xml:space="preserve">Налоговая база, порядок ее определения. </w:t>
      </w:r>
    </w:p>
    <w:p w14:paraId="4581903C" w14:textId="1DE2074C" w:rsidR="007356A8" w:rsidRPr="00C26A65" w:rsidRDefault="00C26A65" w:rsidP="00C26A65">
      <w:pPr>
        <w:pStyle w:val="a4"/>
        <w:tabs>
          <w:tab w:val="left" w:pos="1134"/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26. </w:t>
      </w:r>
      <w:r w:rsidR="006349AC" w:rsidRPr="00C26A65">
        <w:rPr>
          <w:color w:val="000000"/>
          <w:sz w:val="28"/>
          <w:szCs w:val="28"/>
        </w:rPr>
        <w:t>Налоговый и отчетный периоды, налоговые ставки УСН. Порядок исчисления и уплаты единого налога.</w:t>
      </w:r>
    </w:p>
    <w:p w14:paraId="16B31915" w14:textId="0CB4DDB3" w:rsidR="00C26A65" w:rsidRPr="00C26A65" w:rsidRDefault="00C26A65" w:rsidP="00C26A65">
      <w:pPr>
        <w:tabs>
          <w:tab w:val="left" w:pos="459"/>
          <w:tab w:val="left" w:pos="1134"/>
          <w:tab w:val="left" w:pos="1276"/>
        </w:tabs>
        <w:spacing w:line="276" w:lineRule="auto"/>
        <w:ind w:right="-2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Pr="00C26A65">
        <w:rPr>
          <w:sz w:val="28"/>
          <w:szCs w:val="28"/>
        </w:rPr>
        <w:t xml:space="preserve">Особенности перехода индивидуальных предпринимателей на патентную систему. Особенности определения налоговой базы. </w:t>
      </w:r>
    </w:p>
    <w:p w14:paraId="59F72AA9" w14:textId="54ACA709" w:rsidR="007356A8" w:rsidRPr="00C26A65" w:rsidRDefault="00C26A65" w:rsidP="00C26A65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r w:rsidRPr="00C26A65">
        <w:rPr>
          <w:sz w:val="28"/>
          <w:szCs w:val="28"/>
        </w:rPr>
        <w:t>Патентная система налогообложения: порядок исчисления и уплаты.</w:t>
      </w:r>
    </w:p>
    <w:p w14:paraId="19577892" w14:textId="134FB8A3" w:rsidR="007356A8" w:rsidRDefault="00703E61" w:rsidP="00C26A65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29. Налог на профессиональный доход: порядок применения</w:t>
      </w:r>
    </w:p>
    <w:p w14:paraId="746B00EE" w14:textId="49BF8468" w:rsidR="00703E61" w:rsidRPr="00C26A65" w:rsidRDefault="00703E61" w:rsidP="00703E61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30. Налог на профессиональный доход: порядок исчисления и уплаты.</w:t>
      </w:r>
    </w:p>
    <w:p w14:paraId="5986DED0" w14:textId="5DF34C73" w:rsidR="007356A8" w:rsidRDefault="000D755F" w:rsidP="00C26A65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31. Налоговый контроль: виды и принципы.</w:t>
      </w:r>
    </w:p>
    <w:p w14:paraId="00F2F06A" w14:textId="14046DD1" w:rsidR="000D755F" w:rsidRDefault="000D755F" w:rsidP="00C26A65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32. Права и обязанности налогоплательщиков</w:t>
      </w:r>
    </w:p>
    <w:p w14:paraId="08F5A42D" w14:textId="5C0B6289" w:rsidR="000D755F" w:rsidRPr="00C26A65" w:rsidRDefault="000D755F" w:rsidP="00C26A65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33.Права и </w:t>
      </w:r>
      <w:proofErr w:type="gramStart"/>
      <w:r>
        <w:rPr>
          <w:sz w:val="28"/>
          <w:szCs w:val="28"/>
        </w:rPr>
        <w:t>обязанности  налоговых</w:t>
      </w:r>
      <w:proofErr w:type="gramEnd"/>
      <w:r>
        <w:rPr>
          <w:sz w:val="28"/>
          <w:szCs w:val="28"/>
        </w:rPr>
        <w:t xml:space="preserve"> органов</w:t>
      </w:r>
    </w:p>
    <w:sectPr w:rsidR="000D755F" w:rsidRPr="00C26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FF2"/>
    <w:multiLevelType w:val="hybridMultilevel"/>
    <w:tmpl w:val="1A5EDB3C"/>
    <w:lvl w:ilvl="0" w:tplc="37ECE4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21E66"/>
    <w:multiLevelType w:val="hybridMultilevel"/>
    <w:tmpl w:val="1A5EDB3C"/>
    <w:lvl w:ilvl="0" w:tplc="37ECE4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7F6EAB"/>
    <w:multiLevelType w:val="hybridMultilevel"/>
    <w:tmpl w:val="3D266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84979"/>
    <w:multiLevelType w:val="hybridMultilevel"/>
    <w:tmpl w:val="1A5EDB3C"/>
    <w:lvl w:ilvl="0" w:tplc="37ECE4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15417A"/>
    <w:multiLevelType w:val="hybridMultilevel"/>
    <w:tmpl w:val="F7482EDA"/>
    <w:lvl w:ilvl="0" w:tplc="AEEAB70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A255A"/>
    <w:multiLevelType w:val="hybridMultilevel"/>
    <w:tmpl w:val="40FE9B72"/>
    <w:lvl w:ilvl="0" w:tplc="E2927A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1409DC"/>
    <w:multiLevelType w:val="hybridMultilevel"/>
    <w:tmpl w:val="A4F4D8E2"/>
    <w:lvl w:ilvl="0" w:tplc="C13C901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C821EE"/>
    <w:multiLevelType w:val="hybridMultilevel"/>
    <w:tmpl w:val="9542A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53408"/>
    <w:multiLevelType w:val="hybridMultilevel"/>
    <w:tmpl w:val="B9349A38"/>
    <w:lvl w:ilvl="0" w:tplc="A1780A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959"/>
    <w:rsid w:val="00060959"/>
    <w:rsid w:val="000B54B6"/>
    <w:rsid w:val="000D755F"/>
    <w:rsid w:val="00247260"/>
    <w:rsid w:val="002735F8"/>
    <w:rsid w:val="002B42CD"/>
    <w:rsid w:val="00331C1F"/>
    <w:rsid w:val="00373267"/>
    <w:rsid w:val="006349AC"/>
    <w:rsid w:val="00703E61"/>
    <w:rsid w:val="007356A8"/>
    <w:rsid w:val="008C5CAA"/>
    <w:rsid w:val="00B40D53"/>
    <w:rsid w:val="00C26A65"/>
    <w:rsid w:val="00C3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DC10"/>
  <w15:chartTrackingRefBased/>
  <w15:docId w15:val="{2C99478C-5318-4B64-9F3E-D7F1F7913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6A8"/>
    <w:pPr>
      <w:ind w:left="720"/>
      <w:contextualSpacing/>
    </w:pPr>
    <w:rPr>
      <w:lang w:eastAsia="ru-RU"/>
    </w:rPr>
  </w:style>
  <w:style w:type="paragraph" w:styleId="a4">
    <w:name w:val="Normal (Web)"/>
    <w:basedOn w:val="a"/>
    <w:uiPriority w:val="99"/>
    <w:unhideWhenUsed/>
    <w:rsid w:val="007356A8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 ор</dc:creator>
  <cp:keywords/>
  <dc:description/>
  <cp:lastModifiedBy>PGAU</cp:lastModifiedBy>
  <cp:revision>4</cp:revision>
  <dcterms:created xsi:type="dcterms:W3CDTF">2024-05-21T10:09:00Z</dcterms:created>
  <dcterms:modified xsi:type="dcterms:W3CDTF">2025-05-27T07:44:00Z</dcterms:modified>
</cp:coreProperties>
</file>