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6A30" w14:textId="77777777" w:rsidR="00BE11E3" w:rsidRPr="00144A80" w:rsidRDefault="00BE11E3" w:rsidP="00BE11E3">
      <w:pPr>
        <w:spacing w:after="0" w:line="240" w:lineRule="auto"/>
        <w:ind w:firstLine="567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116908390"/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Задача 17.</w:t>
      </w:r>
    </w:p>
    <w:p w14:paraId="681C9810" w14:textId="177368FB" w:rsidR="00BE11E3" w:rsidRPr="00144A80" w:rsidRDefault="00BE11E3" w:rsidP="00BE11E3">
      <w:pPr>
        <w:spacing w:after="0" w:line="240" w:lineRule="auto"/>
        <w:ind w:firstLine="567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 xml:space="preserve">Целью оценки является определение рыночной стоимости действующего ОАО по состоянию на </w:t>
      </w:r>
      <w:r>
        <w:rPr>
          <w:rFonts w:ascii="Times New Roman" w:eastAsia="MS Mincho" w:hAnsi="Times New Roman"/>
          <w:sz w:val="24"/>
          <w:szCs w:val="24"/>
          <w:lang w:eastAsia="ja-JP"/>
        </w:rPr>
        <w:t>30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>12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>.20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>
        <w:rPr>
          <w:rFonts w:ascii="Times New Roman" w:eastAsia="MS Mincho" w:hAnsi="Times New Roman"/>
          <w:sz w:val="24"/>
          <w:szCs w:val="24"/>
          <w:lang w:eastAsia="ja-JP"/>
        </w:rPr>
        <w:t>3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 xml:space="preserve"> г. Приведенная в данном отчете оценка будет предложена потенциальным инвесторам для решения вопроса о сумме инвестиций в производство продукции. </w:t>
      </w:r>
    </w:p>
    <w:p w14:paraId="2C029BD8" w14:textId="77777777" w:rsidR="00BE11E3" w:rsidRPr="00144A80" w:rsidRDefault="00BE11E3" w:rsidP="00BE11E3">
      <w:pPr>
        <w:spacing w:after="0" w:line="240" w:lineRule="auto"/>
        <w:ind w:firstLine="567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Оцените рыночную стоимость ОАО доходным подходом, если имеется следующая исходная информация:</w:t>
      </w:r>
    </w:p>
    <w:p w14:paraId="7B2174DF" w14:textId="77777777" w:rsidR="00BE11E3" w:rsidRPr="00144A80" w:rsidRDefault="00BE11E3" w:rsidP="00BE11E3">
      <w:pPr>
        <w:spacing w:after="0" w:line="240" w:lineRule="auto"/>
        <w:ind w:firstLine="720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 </w:t>
      </w:r>
    </w:p>
    <w:p w14:paraId="4D8D932F" w14:textId="5A15235B" w:rsidR="00BE11E3" w:rsidRPr="00144A80" w:rsidRDefault="00BE11E3" w:rsidP="00BE11E3">
      <w:pPr>
        <w:spacing w:after="0" w:line="240" w:lineRule="auto"/>
        <w:ind w:left="2552" w:hanging="1985"/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</w:pPr>
      <w:r w:rsidRPr="00144A80">
        <w:rPr>
          <w:rFonts w:ascii="Times New Roman" w:hAnsi="Times New Roman"/>
          <w:i/>
          <w:iCs/>
          <w:spacing w:val="-4"/>
          <w:sz w:val="24"/>
          <w:szCs w:val="24"/>
          <w:lang w:eastAsia="ja-JP"/>
        </w:rPr>
        <w:t xml:space="preserve">Таблица 1 </w:t>
      </w:r>
      <w:proofErr w:type="gramStart"/>
      <w:r w:rsidRPr="00144A80">
        <w:rPr>
          <w:rFonts w:ascii="Times New Roman" w:hAnsi="Times New Roman"/>
          <w:spacing w:val="-4"/>
          <w:sz w:val="24"/>
          <w:szCs w:val="24"/>
        </w:rPr>
        <w:t>–</w:t>
      </w:r>
      <w:r w:rsidRPr="00144A80">
        <w:rPr>
          <w:rFonts w:ascii="Times New Roman" w:hAnsi="Times New Roman"/>
          <w:i/>
          <w:iCs/>
          <w:spacing w:val="-4"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spacing w:val="-4"/>
          <w:sz w:val="24"/>
          <w:szCs w:val="24"/>
          <w:lang w:eastAsia="ja-JP"/>
        </w:rPr>
        <w:t> 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Отчет</w:t>
      </w:r>
      <w:proofErr w:type="gramEnd"/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о финансовых результатах ОАО за 20</w:t>
      </w:r>
      <w:r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20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– 20</w:t>
      </w:r>
      <w:r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</w:t>
      </w:r>
      <w:r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3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гг., руб. </w:t>
      </w:r>
    </w:p>
    <w:p w14:paraId="4B545BCC" w14:textId="77777777" w:rsidR="00BE11E3" w:rsidRPr="00144A80" w:rsidRDefault="00BE11E3" w:rsidP="00BE11E3">
      <w:pPr>
        <w:spacing w:after="0" w:line="240" w:lineRule="auto"/>
        <w:ind w:left="2268" w:hanging="1701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4682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6"/>
        <w:gridCol w:w="1564"/>
        <w:gridCol w:w="1564"/>
        <w:gridCol w:w="1407"/>
      </w:tblGrid>
      <w:tr w:rsidR="00BE11E3" w:rsidRPr="00144A80" w14:paraId="6827E6B1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864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A6C" w14:textId="31CC779A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F23B" w14:textId="226E7CD5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A8D5" w14:textId="3A95090A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</w:tr>
      <w:tr w:rsidR="00BE11E3" w:rsidRPr="00144A80" w14:paraId="60CAEE09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030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Выручка 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A8A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1718865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82A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2912551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AD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3794385</w:t>
            </w:r>
          </w:p>
        </w:tc>
      </w:tr>
      <w:tr w:rsidR="00BE11E3" w:rsidRPr="00144A80" w14:paraId="5B796380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C76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 продаж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B49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1183833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1BA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1791754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FB2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1645959</w:t>
            </w:r>
          </w:p>
        </w:tc>
      </w:tr>
      <w:tr w:rsidR="00BE11E3" w:rsidRPr="00144A80" w14:paraId="4AB2F791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140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DA9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535032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6D0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1120797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A84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2148426</w:t>
            </w:r>
          </w:p>
        </w:tc>
      </w:tr>
      <w:tr w:rsidR="00BE11E3" w:rsidRPr="00144A80" w14:paraId="1C6E1D5F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EB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Внереализационные расходы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D26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11356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675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52864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825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54886</w:t>
            </w:r>
          </w:p>
        </w:tc>
      </w:tr>
      <w:tr w:rsidR="00BE11E3" w:rsidRPr="00144A80" w14:paraId="47445B60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905D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налогообложения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2B3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523676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26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1067933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FFC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2093540</w:t>
            </w:r>
          </w:p>
        </w:tc>
      </w:tr>
      <w:tr w:rsidR="00BE11E3" w:rsidRPr="00144A80" w14:paraId="25F4D48A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4E0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Налог на прибыль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992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126428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ED2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256303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647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345540</w:t>
            </w:r>
          </w:p>
        </w:tc>
      </w:tr>
      <w:tr w:rsidR="00BE11E3" w:rsidRPr="00144A80" w14:paraId="779CB7C4" w14:textId="77777777" w:rsidTr="00882861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8B8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 отчетного периода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1E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397248</w:t>
            </w:r>
          </w:p>
        </w:tc>
        <w:tc>
          <w:tcPr>
            <w:tcW w:w="87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CD0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811629</w:t>
            </w:r>
          </w:p>
        </w:tc>
        <w:tc>
          <w:tcPr>
            <w:tcW w:w="77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9E3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1748000</w:t>
            </w:r>
          </w:p>
        </w:tc>
      </w:tr>
    </w:tbl>
    <w:p w14:paraId="5242D516" w14:textId="77777777" w:rsidR="00BE11E3" w:rsidRPr="00144A80" w:rsidRDefault="00BE11E3" w:rsidP="00BE11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</w:t>
      </w:r>
      <w:r w:rsidRPr="00144A80">
        <w:rPr>
          <w:rFonts w:ascii="Times New Roman" w:hAnsi="Times New Roman"/>
          <w:b/>
          <w:sz w:val="24"/>
          <w:szCs w:val="24"/>
          <w:lang w:eastAsia="ja-JP"/>
        </w:rPr>
        <w:t> </w:t>
      </w:r>
    </w:p>
    <w:p w14:paraId="68F582A2" w14:textId="0005040C" w:rsidR="00BE11E3" w:rsidRPr="00144A80" w:rsidRDefault="00BE11E3" w:rsidP="00BE11E3">
      <w:pPr>
        <w:spacing w:after="0" w:line="240" w:lineRule="auto"/>
        <w:ind w:left="2552" w:hanging="1985"/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</w:pPr>
      <w:r w:rsidRPr="00144A80">
        <w:rPr>
          <w:rFonts w:ascii="Times New Roman" w:hAnsi="Times New Roman"/>
          <w:i/>
          <w:iCs/>
          <w:sz w:val="24"/>
          <w:szCs w:val="24"/>
          <w:lang w:eastAsia="ja-JP"/>
        </w:rPr>
        <w:t xml:space="preserve">Таблица 2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Динамика и структура показателей отчета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br/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>о финансовых результатах ОАО за 20</w:t>
      </w:r>
      <w:r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>21</w:t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 xml:space="preserve"> </w:t>
      </w:r>
      <w:r w:rsidRPr="00144A80">
        <w:rPr>
          <w:rFonts w:ascii="Times New Roman" w:hAnsi="Times New Roman"/>
          <w:i/>
          <w:spacing w:val="-8"/>
          <w:sz w:val="24"/>
          <w:szCs w:val="24"/>
        </w:rPr>
        <w:t>–</w:t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 xml:space="preserve"> 20</w:t>
      </w:r>
      <w:r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>2</w:t>
      </w:r>
      <w:r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>3</w:t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 xml:space="preserve"> гг.</w:t>
      </w:r>
    </w:p>
    <w:p w14:paraId="2DA1724B" w14:textId="77777777" w:rsidR="00BE11E3" w:rsidRPr="00144A80" w:rsidRDefault="00BE11E3" w:rsidP="00BE11E3">
      <w:pPr>
        <w:spacing w:after="0" w:line="240" w:lineRule="auto"/>
        <w:ind w:left="2552" w:hanging="1985"/>
        <w:rPr>
          <w:rFonts w:ascii="Times New Roman" w:eastAsia="MS Mincho" w:hAnsi="Times New Roman"/>
          <w:spacing w:val="-8"/>
          <w:sz w:val="24"/>
          <w:szCs w:val="24"/>
          <w:lang w:eastAsia="ja-JP"/>
        </w:rPr>
      </w:pPr>
    </w:p>
    <w:tbl>
      <w:tblPr>
        <w:tblW w:w="477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7"/>
        <w:gridCol w:w="976"/>
        <w:gridCol w:w="1149"/>
        <w:gridCol w:w="822"/>
        <w:gridCol w:w="822"/>
        <w:gridCol w:w="1177"/>
      </w:tblGrid>
      <w:tr w:rsidR="00BE11E3" w:rsidRPr="00144A80" w14:paraId="45793A66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813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  <w:p w14:paraId="192CBA6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184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F8E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Динамика, в %</w:t>
            </w:r>
          </w:p>
        </w:tc>
        <w:tc>
          <w:tcPr>
            <w:tcW w:w="155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917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Структура, в %</w:t>
            </w:r>
          </w:p>
        </w:tc>
      </w:tr>
      <w:tr w:rsidR="00BE11E3" w:rsidRPr="00144A80" w14:paraId="36428092" w14:textId="77777777" w:rsidTr="00882861">
        <w:trPr>
          <w:trHeight w:val="299"/>
          <w:tblCellSpacing w:w="15" w:type="dxa"/>
          <w:jc w:val="center"/>
        </w:trPr>
        <w:tc>
          <w:tcPr>
            <w:tcW w:w="2195" w:type="pct"/>
            <w:vMerge/>
            <w:vAlign w:val="center"/>
          </w:tcPr>
          <w:p w14:paraId="56C2242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03B3" w14:textId="6EF10CA8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80F" w14:textId="46F62F88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4F02" w14:textId="6C2C9B3D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C51C" w14:textId="28618D4E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A4A8" w14:textId="7F4DBF04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</w:tr>
      <w:tr w:rsidR="00BE11E3" w:rsidRPr="00144A80" w14:paraId="1AA612FD" w14:textId="77777777" w:rsidTr="00882861">
        <w:trPr>
          <w:trHeight w:val="326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3C1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Выручка 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995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82C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2D3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5D4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F8C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</w:tr>
      <w:tr w:rsidR="00BE11E3" w:rsidRPr="00144A80" w14:paraId="4E2E7A7C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3C1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 продаж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2EF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BA9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905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310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4C2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6084FA5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C17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951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E53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D9A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D7F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526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0CE58FD8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746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Внереализационные расходы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C99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AF5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8F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E7B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862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1C2B78DA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11F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налогообложения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B31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11D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E7A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F86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48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694D12A5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F38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Налог на прибыль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3B9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D68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448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6F9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F1E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BE11E3" w:rsidRPr="00144A80" w14:paraId="08338458" w14:textId="77777777" w:rsidTr="00882861">
        <w:trPr>
          <w:trHeight w:val="255"/>
          <w:tblCellSpacing w:w="15" w:type="dxa"/>
          <w:jc w:val="center"/>
        </w:trPr>
        <w:tc>
          <w:tcPr>
            <w:tcW w:w="21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465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 отчетного периода</w:t>
            </w:r>
          </w:p>
        </w:tc>
        <w:tc>
          <w:tcPr>
            <w:tcW w:w="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6D5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5DC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8E3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399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CB8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</w:tbl>
    <w:p w14:paraId="3B68C636" w14:textId="77777777" w:rsidR="00BE11E3" w:rsidRPr="00144A80" w:rsidRDefault="00BE11E3" w:rsidP="00BE11E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</w:t>
      </w:r>
    </w:p>
    <w:p w14:paraId="3D88DFD5" w14:textId="77777777" w:rsidR="00BE11E3" w:rsidRPr="00144A80" w:rsidRDefault="00BE11E3" w:rsidP="00BE11E3">
      <w:pPr>
        <w:spacing w:after="0" w:line="240" w:lineRule="auto"/>
        <w:ind w:firstLine="567"/>
        <w:outlineLvl w:val="1"/>
        <w:rPr>
          <w:rFonts w:ascii="Times New Roman" w:eastAsia="MS Mincho" w:hAnsi="Times New Roman"/>
          <w:bCs/>
          <w:i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Таблица 3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График начисления амортизации, тыс. руб.</w:t>
      </w:r>
    </w:p>
    <w:p w14:paraId="46FFBC87" w14:textId="77777777" w:rsidR="00BE11E3" w:rsidRPr="00144A80" w:rsidRDefault="00BE11E3" w:rsidP="00BE11E3">
      <w:pPr>
        <w:spacing w:after="0" w:line="240" w:lineRule="auto"/>
        <w:ind w:firstLine="567"/>
        <w:outlineLvl w:val="1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4891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1"/>
        <w:gridCol w:w="962"/>
        <w:gridCol w:w="1034"/>
        <w:gridCol w:w="1023"/>
        <w:gridCol w:w="1343"/>
        <w:gridCol w:w="1628"/>
      </w:tblGrid>
      <w:tr w:rsidR="00BE11E3" w:rsidRPr="00144A80" w14:paraId="722781FE" w14:textId="77777777" w:rsidTr="00BE11E3">
        <w:trPr>
          <w:tblCellSpacing w:w="15" w:type="dxa"/>
          <w:jc w:val="center"/>
        </w:trPr>
        <w:tc>
          <w:tcPr>
            <w:tcW w:w="1699" w:type="pct"/>
          </w:tcPr>
          <w:p w14:paraId="5BF07230" w14:textId="77777777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График начисления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амортизации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91E6" w14:textId="60C29B9D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г.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0510" w14:textId="297263F1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0EDA" w14:textId="1B2B875D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AB72" w14:textId="1D4BDE49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FD9F" w14:textId="77777777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Остаточный период</w:t>
            </w:r>
          </w:p>
        </w:tc>
      </w:tr>
      <w:tr w:rsidR="00BE11E3" w:rsidRPr="00144A80" w14:paraId="393C93EF" w14:textId="77777777" w:rsidTr="00BE11E3">
        <w:trPr>
          <w:tblCellSpacing w:w="15" w:type="dxa"/>
          <w:jc w:val="center"/>
        </w:trPr>
        <w:tc>
          <w:tcPr>
            <w:tcW w:w="1699" w:type="pct"/>
          </w:tcPr>
          <w:p w14:paraId="70B2E72E" w14:textId="77777777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Начисление амортизации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 xml:space="preserve"> по существующим </w:t>
            </w:r>
          </w:p>
          <w:p w14:paraId="1A5BBDEF" w14:textId="77777777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основным средствам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34CB" w14:textId="35342BBA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257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27B7" w14:textId="6004A8FE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258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5466" w14:textId="382CC680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249</w:t>
            </w:r>
          </w:p>
        </w:tc>
        <w:tc>
          <w:tcPr>
            <w:tcW w:w="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9A61" w14:textId="17F7D3AA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240</w:t>
            </w:r>
          </w:p>
        </w:tc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6677" w14:textId="576E19EF" w:rsidR="00BE11E3" w:rsidRPr="00144A80" w:rsidRDefault="00BE11E3" w:rsidP="00BE11E3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240</w:t>
            </w:r>
          </w:p>
        </w:tc>
      </w:tr>
    </w:tbl>
    <w:p w14:paraId="4992FCE6" w14:textId="5A2AA73B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315E6F3B" w14:textId="0EDDFA63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74DB542B" w14:textId="1D38FC45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2E32A647" w14:textId="6821C902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73293C0C" w14:textId="0FF18EE6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103CED1" w14:textId="4A2209C8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16DE200A" w14:textId="627FE610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5FA9EA1F" w14:textId="77777777" w:rsidR="00BE11E3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BFD8BAE" w14:textId="77777777" w:rsidR="00BE11E3" w:rsidRPr="00144A80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26FCE94F" w14:textId="77777777" w:rsidR="00BE11E3" w:rsidRPr="00144A80" w:rsidRDefault="00BE11E3" w:rsidP="00BE11E3">
      <w:pPr>
        <w:spacing w:after="0" w:line="240" w:lineRule="auto"/>
        <w:ind w:firstLine="567"/>
        <w:rPr>
          <w:rFonts w:ascii="Times New Roman" w:eastAsia="MS Mincho" w:hAnsi="Times New Roman"/>
          <w:i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Таблица 4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i/>
          <w:sz w:val="24"/>
          <w:szCs w:val="24"/>
          <w:lang w:eastAsia="ja-JP"/>
        </w:rPr>
        <w:t>Дополнительная информация</w:t>
      </w:r>
    </w:p>
    <w:p w14:paraId="4F8F48CD" w14:textId="77777777" w:rsidR="00BE11E3" w:rsidRPr="00144A80" w:rsidRDefault="00BE11E3" w:rsidP="00BE11E3">
      <w:pPr>
        <w:spacing w:after="0" w:line="240" w:lineRule="auto"/>
        <w:ind w:firstLine="284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869"/>
        <w:gridCol w:w="1245"/>
        <w:gridCol w:w="1075"/>
        <w:gridCol w:w="1035"/>
        <w:gridCol w:w="1724"/>
        <w:gridCol w:w="50"/>
      </w:tblGrid>
      <w:tr w:rsidR="00BE11E3" w:rsidRPr="00144A80" w14:paraId="22AEF2CD" w14:textId="77777777" w:rsidTr="00882861">
        <w:trPr>
          <w:tblCellSpacing w:w="15" w:type="dxa"/>
          <w:jc w:val="center"/>
        </w:trPr>
        <w:tc>
          <w:tcPr>
            <w:tcW w:w="1791" w:type="pct"/>
          </w:tcPr>
          <w:p w14:paraId="46E8B6C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455" w:type="pct"/>
          </w:tcPr>
          <w:p w14:paraId="68B946CF" w14:textId="5042872D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г.</w:t>
            </w:r>
          </w:p>
        </w:tc>
        <w:tc>
          <w:tcPr>
            <w:tcW w:w="627" w:type="pct"/>
          </w:tcPr>
          <w:p w14:paraId="26DE74D4" w14:textId="34E59765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A5A2" w14:textId="4BE87FCC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FAA" w14:textId="6A75C57A" w:rsidR="00BE11E3" w:rsidRPr="00144A80" w:rsidRDefault="00BE11E3" w:rsidP="00882861">
            <w:pPr>
              <w:spacing w:after="0" w:line="240" w:lineRule="auto"/>
              <w:ind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9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E87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Ост.</w:t>
            </w:r>
          </w:p>
        </w:tc>
      </w:tr>
      <w:tr w:rsidR="00BE11E3" w:rsidRPr="00144A80" w14:paraId="419B32EB" w14:textId="77777777" w:rsidTr="00882861">
        <w:trPr>
          <w:tblCellSpacing w:w="15" w:type="dxa"/>
          <w:jc w:val="center"/>
        </w:trPr>
        <w:tc>
          <w:tcPr>
            <w:tcW w:w="1791" w:type="pct"/>
          </w:tcPr>
          <w:p w14:paraId="2CA56695" w14:textId="77777777" w:rsidR="00BE11E3" w:rsidRPr="00144A80" w:rsidRDefault="00BE11E3" w:rsidP="00882861">
            <w:pPr>
              <w:shd w:val="clear" w:color="auto" w:fill="FFFFFF"/>
              <w:tabs>
                <w:tab w:val="left" w:pos="461"/>
              </w:tabs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Ожидаемые темпы прироста</w:t>
            </w:r>
            <w:r w:rsidRPr="00144A80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br/>
              <w:t xml:space="preserve"> выручки, %</w:t>
            </w:r>
          </w:p>
        </w:tc>
        <w:tc>
          <w:tcPr>
            <w:tcW w:w="455" w:type="pct"/>
          </w:tcPr>
          <w:p w14:paraId="605D403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627" w:type="pct"/>
          </w:tcPr>
          <w:p w14:paraId="7476436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4E5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032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C00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</w:tr>
      <w:tr w:rsidR="00BE11E3" w:rsidRPr="00144A80" w14:paraId="10222361" w14:textId="77777777" w:rsidTr="00882861">
        <w:trPr>
          <w:tblCellSpacing w:w="15" w:type="dxa"/>
          <w:jc w:val="center"/>
        </w:trPr>
        <w:tc>
          <w:tcPr>
            <w:tcW w:w="1791" w:type="pct"/>
          </w:tcPr>
          <w:p w14:paraId="79FD3690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Планируемые капитальные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 xml:space="preserve"> вложения, тыс. руб.</w:t>
            </w:r>
          </w:p>
        </w:tc>
        <w:tc>
          <w:tcPr>
            <w:tcW w:w="455" w:type="pct"/>
          </w:tcPr>
          <w:p w14:paraId="0223205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2429</w:t>
            </w:r>
          </w:p>
        </w:tc>
        <w:tc>
          <w:tcPr>
            <w:tcW w:w="627" w:type="pct"/>
          </w:tcPr>
          <w:p w14:paraId="189B430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3357</w:t>
            </w:r>
          </w:p>
        </w:tc>
        <w:tc>
          <w:tcPr>
            <w:tcW w:w="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271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4DE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  <w:tc>
          <w:tcPr>
            <w:tcW w:w="9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B21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</w:tr>
      <w:tr w:rsidR="00BE11E3" w:rsidRPr="00144A80" w14:paraId="372504D9" w14:textId="77777777" w:rsidTr="00882861">
        <w:trPr>
          <w:gridAfter w:val="1"/>
          <w:wAfter w:w="3" w:type="pct"/>
          <w:tblCellSpacing w:w="15" w:type="dxa"/>
          <w:jc w:val="center"/>
        </w:trPr>
        <w:tc>
          <w:tcPr>
            <w:tcW w:w="1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FFDB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Средняя продолжительность жизни новых активов</w:t>
            </w:r>
          </w:p>
        </w:tc>
        <w:tc>
          <w:tcPr>
            <w:tcW w:w="314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3033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 лет</w:t>
            </w:r>
          </w:p>
        </w:tc>
      </w:tr>
      <w:tr w:rsidR="00BE11E3" w:rsidRPr="00144A80" w14:paraId="73FA2233" w14:textId="77777777" w:rsidTr="00882861">
        <w:trPr>
          <w:tblCellSpacing w:w="15" w:type="dxa"/>
          <w:jc w:val="center"/>
        </w:trPr>
        <w:tc>
          <w:tcPr>
            <w:tcW w:w="1791" w:type="pct"/>
          </w:tcPr>
          <w:p w14:paraId="2237B719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Амортизация оставшихся активов, тыс. руб.</w:t>
            </w:r>
          </w:p>
        </w:tc>
        <w:tc>
          <w:tcPr>
            <w:tcW w:w="455" w:type="pct"/>
          </w:tcPr>
          <w:p w14:paraId="4E7811BF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214</w:t>
            </w:r>
          </w:p>
        </w:tc>
        <w:tc>
          <w:tcPr>
            <w:tcW w:w="627" w:type="pct"/>
          </w:tcPr>
          <w:p w14:paraId="6F4DBA27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179</w:t>
            </w:r>
          </w:p>
        </w:tc>
        <w:tc>
          <w:tcPr>
            <w:tcW w:w="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6E5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143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E95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9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20A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</w:tr>
      <w:tr w:rsidR="00BE11E3" w:rsidRPr="00144A80" w14:paraId="56E463B5" w14:textId="77777777" w:rsidTr="00882861">
        <w:trPr>
          <w:gridAfter w:val="1"/>
          <w:wAfter w:w="3" w:type="pct"/>
          <w:tblCellSpacing w:w="15" w:type="dxa"/>
          <w:jc w:val="center"/>
        </w:trPr>
        <w:tc>
          <w:tcPr>
            <w:tcW w:w="1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F5D0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Прирост задолженности</w:t>
            </w:r>
          </w:p>
        </w:tc>
        <w:tc>
          <w:tcPr>
            <w:tcW w:w="314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CFF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1C100243" w14:textId="77777777" w:rsidTr="00882861">
        <w:trPr>
          <w:gridAfter w:val="1"/>
          <w:wAfter w:w="3" w:type="pct"/>
          <w:tblCellSpacing w:w="15" w:type="dxa"/>
          <w:jc w:val="center"/>
        </w:trPr>
        <w:tc>
          <w:tcPr>
            <w:tcW w:w="1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0520" w14:textId="77777777" w:rsidR="00BE11E3" w:rsidRPr="00144A80" w:rsidRDefault="00BE11E3" w:rsidP="00882861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pacing w:val="-6"/>
                <w:sz w:val="24"/>
                <w:szCs w:val="24"/>
                <w:lang w:eastAsia="ja-JP"/>
              </w:rPr>
              <w:t xml:space="preserve">Остаток по </w:t>
            </w:r>
            <w:proofErr w:type="gramStart"/>
            <w:r w:rsidRPr="00144A80">
              <w:rPr>
                <w:rFonts w:ascii="Times New Roman" w:eastAsia="MS Mincho" w:hAnsi="Times New Roman"/>
                <w:spacing w:val="-6"/>
                <w:sz w:val="24"/>
                <w:szCs w:val="24"/>
                <w:lang w:eastAsia="ja-JP"/>
              </w:rPr>
              <w:t>долговым  обязательствам</w:t>
            </w:r>
            <w:proofErr w:type="gramEnd"/>
          </w:p>
        </w:tc>
        <w:tc>
          <w:tcPr>
            <w:tcW w:w="314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6575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0749A8E7" w14:textId="77777777" w:rsidTr="00882861">
        <w:trPr>
          <w:gridAfter w:val="1"/>
          <w:wAfter w:w="3" w:type="pct"/>
          <w:tblCellSpacing w:w="15" w:type="dxa"/>
          <w:jc w:val="center"/>
        </w:trPr>
        <w:tc>
          <w:tcPr>
            <w:tcW w:w="290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8621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Инфляция 6 % в год</w:t>
            </w:r>
          </w:p>
        </w:tc>
        <w:tc>
          <w:tcPr>
            <w:tcW w:w="2031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65E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Ставка дисконтирования</w:t>
            </w:r>
          </w:p>
          <w:p w14:paraId="132AEE1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1. Безрисковая ставка – 7 %</w:t>
            </w:r>
          </w:p>
          <w:p w14:paraId="70FCB16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2. </w:t>
            </w:r>
            <w:r w:rsidRPr="00144A80">
              <w:rPr>
                <w:rFonts w:ascii="Symbol" w:eastAsia="MS Mincho" w:hAnsi="Symbol"/>
                <w:sz w:val="24"/>
                <w:szCs w:val="24"/>
                <w:lang w:eastAsia="ja-JP"/>
              </w:rPr>
              <w:t>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= 1, 25</w:t>
            </w:r>
          </w:p>
          <w:p w14:paraId="292EE6C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3. Рыночная премия – 9 %</w:t>
            </w:r>
          </w:p>
          <w:p w14:paraId="075948C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4.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S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vertAlign w:val="subscript"/>
                <w:lang w:eastAsia="ja-JP"/>
              </w:rPr>
              <w:t xml:space="preserve">2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= 7,25 %</w:t>
            </w:r>
          </w:p>
        </w:tc>
      </w:tr>
      <w:tr w:rsidR="00BE11E3" w:rsidRPr="00144A80" w14:paraId="1CAEC09F" w14:textId="77777777" w:rsidTr="00882861">
        <w:trPr>
          <w:gridAfter w:val="1"/>
          <w:wAfter w:w="3" w:type="pct"/>
          <w:tblCellSpacing w:w="15" w:type="dxa"/>
          <w:jc w:val="center"/>
        </w:trPr>
        <w:tc>
          <w:tcPr>
            <w:tcW w:w="290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58A5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Требуемый оборотный капитал </w:t>
            </w:r>
          </w:p>
          <w:p w14:paraId="73128AA7" w14:textId="77777777" w:rsidR="00BE11E3" w:rsidRPr="00144A80" w:rsidRDefault="00BE11E3" w:rsidP="00882861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(20 % от выручки) </w:t>
            </w:r>
          </w:p>
        </w:tc>
        <w:tc>
          <w:tcPr>
            <w:tcW w:w="2031" w:type="pct"/>
            <w:gridSpan w:val="3"/>
            <w:vMerge/>
            <w:vAlign w:val="center"/>
          </w:tcPr>
          <w:p w14:paraId="295E2B4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</w:tbl>
    <w:p w14:paraId="77206355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308FB056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36CA1D8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989A3B3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059E7C3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41D0698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892DE7D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356E697B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7D16820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79488A9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84BB0F5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AD0809F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BE31087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0FDF0CB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90B8F37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B81E0F0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09F1441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1D8DCE0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79E605C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1E35ADF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A2218B7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391B206A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0B7469E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21CF981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C9CCF76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6CFB69D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99D6938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6DA6E6C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4CB005A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AD92B60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861E1F0" w14:textId="77777777" w:rsidR="00BE11E3" w:rsidRDefault="00BE11E3" w:rsidP="00BE11E3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E25626B" w14:textId="46E34D0F" w:rsidR="00BE11E3" w:rsidRPr="00144A80" w:rsidRDefault="00BE11E3" w:rsidP="00BE11E3">
      <w:pPr>
        <w:spacing w:after="0" w:line="240" w:lineRule="auto"/>
        <w:ind w:left="2552" w:hanging="1843"/>
        <w:rPr>
          <w:rFonts w:ascii="Times New Roman" w:eastAsia="MS Mincho" w:hAnsi="Times New Roman"/>
          <w:i/>
          <w:sz w:val="24"/>
          <w:szCs w:val="24"/>
          <w:lang w:eastAsia="ja-JP"/>
        </w:rPr>
      </w:pPr>
      <w:r w:rsidRPr="00144A80">
        <w:rPr>
          <w:rFonts w:ascii="Times New Roman" w:hAnsi="Times New Roman"/>
          <w:bCs/>
          <w:i/>
          <w:iCs/>
          <w:sz w:val="24"/>
          <w:szCs w:val="24"/>
          <w:lang w:eastAsia="ja-JP"/>
        </w:rPr>
        <w:t xml:space="preserve">Таблица 5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hAnsi="Times New Roman"/>
          <w:bCs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Бухгалтерский баланс ОАО за 20</w:t>
      </w:r>
      <w:r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21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20</w:t>
      </w:r>
      <w:r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2</w:t>
      </w:r>
      <w:r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3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гг.,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br/>
        <w:t>тыс. руб.</w:t>
      </w:r>
    </w:p>
    <w:p w14:paraId="6B3D7F7B" w14:textId="77777777" w:rsidR="00BE11E3" w:rsidRPr="00144A80" w:rsidRDefault="00BE11E3" w:rsidP="00BE11E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lastRenderedPageBreak/>
        <w:t> </w:t>
      </w:r>
    </w:p>
    <w:tbl>
      <w:tblPr>
        <w:tblW w:w="4832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1240"/>
        <w:gridCol w:w="1239"/>
        <w:gridCol w:w="1849"/>
      </w:tblGrid>
      <w:tr w:rsidR="00BE11E3" w:rsidRPr="00144A80" w14:paraId="40ABCCFB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7F0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23CC" w14:textId="3F4E1DA0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5287" w14:textId="73DE47AA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E3FA" w14:textId="38D65CC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</w:tr>
      <w:tr w:rsidR="00BE11E3" w:rsidRPr="00144A80" w14:paraId="48BA73CD" w14:textId="77777777" w:rsidTr="00882861">
        <w:trPr>
          <w:trHeight w:val="255"/>
          <w:tblCellSpacing w:w="22" w:type="dxa"/>
          <w:jc w:val="center"/>
        </w:trPr>
        <w:tc>
          <w:tcPr>
            <w:tcW w:w="495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86E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АКТИВ </w:t>
            </w:r>
          </w:p>
        </w:tc>
      </w:tr>
      <w:tr w:rsidR="00BE11E3" w:rsidRPr="00144A80" w14:paraId="617DC1D0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684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Нематериальные активы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09E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1982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76D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1878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22B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1774</w:t>
            </w:r>
          </w:p>
        </w:tc>
      </w:tr>
      <w:tr w:rsidR="00BE11E3" w:rsidRPr="00144A80" w14:paraId="4F2FD54C" w14:textId="77777777" w:rsidTr="00882861">
        <w:trPr>
          <w:trHeight w:val="510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21A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 xml:space="preserve">Основные средства и прочие внеоборотные </w:t>
            </w:r>
          </w:p>
          <w:p w14:paraId="64F4DC6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активы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77D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3D9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6C1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37F865AD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92C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Первоначальная стоимость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079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70213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555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102343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0C0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574832</w:t>
            </w:r>
          </w:p>
        </w:tc>
      </w:tr>
      <w:tr w:rsidR="00BE11E3" w:rsidRPr="00144A80" w14:paraId="33B27AAA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5E5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Износ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D85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5774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A70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32123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2D8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98439</w:t>
            </w:r>
          </w:p>
        </w:tc>
      </w:tr>
      <w:tr w:rsidR="00BE11E3" w:rsidRPr="00144A80" w14:paraId="10224CEE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AC9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Остаточная стоимость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043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64439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FED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70220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227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476393</w:t>
            </w:r>
          </w:p>
        </w:tc>
      </w:tr>
      <w:tr w:rsidR="00BE11E3" w:rsidRPr="00144A80" w14:paraId="21A65099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EDF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528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66421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CBC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72098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CD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478167</w:t>
            </w:r>
          </w:p>
        </w:tc>
      </w:tr>
      <w:tr w:rsidR="00BE11E3" w:rsidRPr="00144A80" w14:paraId="7CA812CC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C72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Запасы и затраты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57F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AA6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D4B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145B9788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144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Сырье и материалы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689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61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956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914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C37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915</w:t>
            </w:r>
          </w:p>
        </w:tc>
      </w:tr>
      <w:tr w:rsidR="00BE11E3" w:rsidRPr="00144A80" w14:paraId="03DB30E0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F41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Расходы будущих периодов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7B8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1112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E93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852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065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592</w:t>
            </w:r>
          </w:p>
        </w:tc>
      </w:tr>
      <w:tr w:rsidR="00BE11E3" w:rsidRPr="00144A80" w14:paraId="3CDC6E5D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A3F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итого 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1DF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1173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6CA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1766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963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1507</w:t>
            </w:r>
          </w:p>
        </w:tc>
      </w:tr>
      <w:tr w:rsidR="00BE11E3" w:rsidRPr="00144A80" w14:paraId="76780766" w14:textId="77777777" w:rsidTr="00882861">
        <w:trPr>
          <w:trHeight w:val="510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B54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 xml:space="preserve">Денежные средства, расчеты и прочие </w:t>
            </w: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br/>
              <w:t>активы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0A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0C9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BDB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0672478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CB0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Расчеты с покупателями и заказчиками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298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171700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0E3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161804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47D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247085</w:t>
            </w:r>
          </w:p>
        </w:tc>
      </w:tr>
      <w:tr w:rsidR="00BE11E3" w:rsidRPr="00144A80" w14:paraId="0AC9C564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FFFD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Авансы, выданные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521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6847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491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22849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CFC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12145</w:t>
            </w:r>
          </w:p>
        </w:tc>
      </w:tr>
      <w:tr w:rsidR="00BE11E3" w:rsidRPr="00144A80" w14:paraId="186456A1" w14:textId="77777777" w:rsidTr="00882861">
        <w:trPr>
          <w:trHeight w:val="274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3F9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Денежные средства, расчеты и прочие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активы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F29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3982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E68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53369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2C3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10514</w:t>
            </w:r>
          </w:p>
        </w:tc>
      </w:tr>
      <w:tr w:rsidR="00BE11E3" w:rsidRPr="00144A80" w14:paraId="6CD94A64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17A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II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789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182529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727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238022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5CD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269744</w:t>
            </w:r>
          </w:p>
        </w:tc>
      </w:tr>
      <w:tr w:rsidR="00BE11E3" w:rsidRPr="00144A80" w14:paraId="5EC89DFC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D7A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БАЛАНС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650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250123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7F9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311886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6B7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749418</w:t>
            </w:r>
          </w:p>
        </w:tc>
      </w:tr>
      <w:tr w:rsidR="00BE11E3" w:rsidRPr="00144A80" w14:paraId="29FF783A" w14:textId="77777777" w:rsidTr="00882861">
        <w:trPr>
          <w:trHeight w:val="255"/>
          <w:tblCellSpacing w:w="22" w:type="dxa"/>
          <w:jc w:val="center"/>
        </w:trPr>
        <w:tc>
          <w:tcPr>
            <w:tcW w:w="495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A4E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ПАССИВ </w:t>
            </w:r>
          </w:p>
        </w:tc>
      </w:tr>
      <w:tr w:rsidR="00BE11E3" w:rsidRPr="00144A80" w14:paraId="2D5CB4D3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01C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Источники собственных средств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8F7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272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788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4FB5658E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DE2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Уставный капитал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DC9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CB6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DE9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</w:tr>
      <w:tr w:rsidR="00BE11E3" w:rsidRPr="00144A80" w14:paraId="77A73E76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DE8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Нераспределенная прибыль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1C5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197245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3FB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259008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409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409526</w:t>
            </w:r>
          </w:p>
        </w:tc>
      </w:tr>
      <w:tr w:rsidR="00BE11E3" w:rsidRPr="00144A80" w14:paraId="0B5A587E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26D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III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9DD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207245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CAA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269008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385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419526</w:t>
            </w:r>
          </w:p>
        </w:tc>
      </w:tr>
      <w:tr w:rsidR="00BE11E3" w:rsidRPr="00144A80" w14:paraId="1172A504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895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Расчеты и прочие пассивы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B8B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FCD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8B3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01BBA7F0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359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Долгосрочные кредиты банков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937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F8F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A9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BE11E3" w:rsidRPr="00144A80" w14:paraId="37DBE279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5FE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Краткосрочные кредиты банков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FAB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136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1C0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BE11E3" w:rsidRPr="00144A80" w14:paraId="3AEDE535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17D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Расчеты с поставщиками и подрядчиками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A14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711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8950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7E0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1689</w:t>
            </w:r>
          </w:p>
        </w:tc>
      </w:tr>
      <w:tr w:rsidR="00BE11E3" w:rsidRPr="00144A80" w14:paraId="0168AA20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015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Задолженность перед бюджетом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2D5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40016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81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28686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D64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36501</w:t>
            </w:r>
          </w:p>
        </w:tc>
      </w:tr>
      <w:tr w:rsidR="00BE11E3" w:rsidRPr="00144A80" w14:paraId="0BCA5B33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42C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Авансы полученные 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914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2862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016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116750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F1C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17500</w:t>
            </w:r>
          </w:p>
        </w:tc>
      </w:tr>
      <w:tr w:rsidR="00BE11E3" w:rsidRPr="00144A80" w14:paraId="3CA525F5" w14:textId="77777777" w:rsidTr="00882861">
        <w:trPr>
          <w:trHeight w:val="510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5E1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Задолженность учредителям по выплате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доходов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526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F0B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9E5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274202</w:t>
            </w:r>
          </w:p>
        </w:tc>
      </w:tr>
      <w:tr w:rsidR="00BE11E3" w:rsidRPr="00144A80" w14:paraId="547DB512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0F7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разделам I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  <w:t>V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 и 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  <w:t>V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B59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42878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BF9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154386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09C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329892</w:t>
            </w:r>
          </w:p>
        </w:tc>
      </w:tr>
      <w:tr w:rsidR="00BE11E3" w:rsidRPr="00144A80" w14:paraId="69D079B1" w14:textId="77777777" w:rsidTr="00882861">
        <w:trPr>
          <w:trHeight w:val="255"/>
          <w:tblCellSpacing w:w="22" w:type="dxa"/>
          <w:jc w:val="center"/>
        </w:trPr>
        <w:tc>
          <w:tcPr>
            <w:tcW w:w="2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4D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БАЛАНС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A2A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250123</w:t>
            </w:r>
          </w:p>
        </w:tc>
        <w:tc>
          <w:tcPr>
            <w:tcW w:w="6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C38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311886</w:t>
            </w:r>
          </w:p>
        </w:tc>
        <w:tc>
          <w:tcPr>
            <w:tcW w:w="9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CF7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749418</w:t>
            </w:r>
          </w:p>
        </w:tc>
      </w:tr>
    </w:tbl>
    <w:p w14:paraId="7DD97282" w14:textId="77777777" w:rsidR="00BE11E3" w:rsidRPr="00144A80" w:rsidRDefault="00BE11E3" w:rsidP="00BE11E3">
      <w:pPr>
        <w:shd w:val="clear" w:color="auto" w:fill="FFFFFF"/>
        <w:tabs>
          <w:tab w:val="left" w:pos="46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t> </w:t>
      </w:r>
    </w:p>
    <w:p w14:paraId="1A0AE50F" w14:textId="77777777" w:rsidR="00BE11E3" w:rsidRPr="00144A80" w:rsidRDefault="00BE11E3" w:rsidP="00BE11E3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t xml:space="preserve">Расчет денежного потока предлагаем провести в следующей таблице: </w:t>
      </w: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br w:type="page"/>
      </w:r>
    </w:p>
    <w:p w14:paraId="2F021F6E" w14:textId="77777777" w:rsidR="00BE11E3" w:rsidRPr="00144A80" w:rsidRDefault="00BE11E3" w:rsidP="00BE11E3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bCs/>
          <w:i/>
          <w:color w:val="000000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lastRenderedPageBreak/>
        <w:t xml:space="preserve">Таблица 6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hAnsi="Times New Roman"/>
          <w:bCs/>
          <w:i/>
          <w:color w:val="000000"/>
          <w:sz w:val="24"/>
          <w:szCs w:val="24"/>
          <w:lang w:eastAsia="ja-JP"/>
        </w:rPr>
        <w:t>Расчет денежного потока</w:t>
      </w:r>
    </w:p>
    <w:p w14:paraId="7F7C9487" w14:textId="77777777" w:rsidR="00BE11E3" w:rsidRPr="00144A80" w:rsidRDefault="00BE11E3" w:rsidP="00BE11E3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ja-JP"/>
        </w:rPr>
      </w:pPr>
    </w:p>
    <w:tbl>
      <w:tblPr>
        <w:tblW w:w="4886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6"/>
        <w:gridCol w:w="998"/>
        <w:gridCol w:w="1000"/>
        <w:gridCol w:w="979"/>
        <w:gridCol w:w="1015"/>
        <w:gridCol w:w="1404"/>
      </w:tblGrid>
      <w:tr w:rsidR="00BE11E3" w:rsidRPr="00144A80" w14:paraId="7DFF3C67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E98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 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4B23" w14:textId="51AE6C0E" w:rsidR="00BE11E3" w:rsidRPr="00144A80" w:rsidRDefault="00BE11E3" w:rsidP="0088286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63EA" w14:textId="22A6725E" w:rsidR="00BE11E3" w:rsidRPr="00144A80" w:rsidRDefault="00BE11E3" w:rsidP="0088286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г.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FEEC" w14:textId="153E53E4" w:rsidR="00BE11E3" w:rsidRPr="00144A80" w:rsidRDefault="00BE11E3" w:rsidP="0088286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6167" w14:textId="10181E31" w:rsidR="00BE11E3" w:rsidRPr="00144A80" w:rsidRDefault="00BE11E3" w:rsidP="0088286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72B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Ост.</w:t>
            </w:r>
          </w:p>
        </w:tc>
      </w:tr>
      <w:tr w:rsidR="00BE11E3" w:rsidRPr="00144A80" w14:paraId="64D6CEDA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338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Требуемый оборотный </w:t>
            </w:r>
          </w:p>
          <w:p w14:paraId="4C6EA27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капитал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F36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31B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68D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8AD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3D1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3A1E1142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6FF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Выручка от продаж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35D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136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735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F81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A31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3C05D504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F1B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Себестоимость, в т.ч.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9B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45E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EC56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804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DFE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25E7F36B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D43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постоянные издержки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330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30D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A8D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F58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4F89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A38A523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0FA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переменные издержки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A9C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B8D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359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D1E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472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7D438C5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1C22" w14:textId="77777777" w:rsidR="00BE11E3" w:rsidRPr="00144A80" w:rsidRDefault="00BE11E3" w:rsidP="0088286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амортизация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3E4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582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778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315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D4A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C5F5C20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C95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E3B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F12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C4E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43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45A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86A6AEB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41DD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Операционные расходы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C06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339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37A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A45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814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03CD819F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B48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Прибыль до выплаты </w:t>
            </w:r>
          </w:p>
          <w:p w14:paraId="54DF76BD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процентов и налогов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119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B5E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96F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335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4D4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6DF6EE7A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5D6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Расходы на выплату </w:t>
            </w:r>
          </w:p>
          <w:p w14:paraId="55F6B59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процентов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A5C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63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8AF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D50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9F3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47540961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C02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выплаты налогов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299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0B8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F29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966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568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395D1262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98A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Налоги 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39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131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9A3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450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8CC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5AAECFCA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FCE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6EA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BC8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97C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6AE2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45C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49240FC9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52D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 денежного потока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2559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7FE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A01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ECF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A76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BE11E3" w:rsidRPr="00144A80" w14:paraId="55E299D8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704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40F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1028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B2D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841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CB2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7303E265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C4E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+ начисленная амортизация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2FD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BF4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9F2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4FA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660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20B50749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444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+ прирост долг задолженности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823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20A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0BE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5C5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C99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27AF7E01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5129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прирост чистого оборотного </w:t>
            </w:r>
          </w:p>
          <w:p w14:paraId="0767835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капитала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543C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3B0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E62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E86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15B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03CED97F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A264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капитальные вложения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886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D7F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F9B2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E8C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B5DF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4F7A0BD0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A6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Итого денежный поток: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37C4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30D3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C13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BF36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5F1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4568114C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FA3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Текущая стоимость денежного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потока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C6A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CB9E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2E0A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ED9B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2115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62FCDAE7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755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Сумма текущих стоимостей </w:t>
            </w:r>
          </w:p>
          <w:p w14:paraId="0FDD5CB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прогнозного периода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025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325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953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  <w:p w14:paraId="2CA57817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Остаточная стоимость</w:t>
            </w:r>
          </w:p>
        </w:tc>
      </w:tr>
      <w:tr w:rsidR="00BE11E3" w:rsidRPr="00144A80" w14:paraId="738386E4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B3E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Текущая стоимость </w:t>
            </w:r>
          </w:p>
          <w:p w14:paraId="140F57B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остаточной стоимости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E76F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325" w:type="pct"/>
            <w:gridSpan w:val="4"/>
            <w:vMerge/>
            <w:vAlign w:val="center"/>
          </w:tcPr>
          <w:p w14:paraId="49F267C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E11E3" w:rsidRPr="00144A80" w14:paraId="45158CC9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DDF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Рыночная стоимость </w:t>
            </w:r>
          </w:p>
          <w:p w14:paraId="4282911E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 поправок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08D0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325" w:type="pct"/>
            <w:gridSpan w:val="4"/>
            <w:vMerge/>
            <w:vAlign w:val="center"/>
          </w:tcPr>
          <w:p w14:paraId="508CD007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E11E3" w:rsidRPr="00144A80" w14:paraId="238AEFC3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D89A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Минус (плюс): недостаток </w:t>
            </w:r>
          </w:p>
          <w:p w14:paraId="75708720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(избыток) чистого </w:t>
            </w:r>
          </w:p>
          <w:p w14:paraId="78FCC82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оборотного капитала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EE1D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325" w:type="pct"/>
            <w:gridSpan w:val="4"/>
            <w:vMerge/>
            <w:vAlign w:val="center"/>
          </w:tcPr>
          <w:p w14:paraId="7D398AB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E11E3" w:rsidRPr="00144A80" w14:paraId="0A198850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D3B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Плюс: избыточные</w:t>
            </w:r>
          </w:p>
          <w:p w14:paraId="00F234ED" w14:textId="77777777" w:rsidR="00BE11E3" w:rsidRPr="00144A80" w:rsidRDefault="00BE11E3" w:rsidP="00882861">
            <w:pPr>
              <w:spacing w:after="0" w:line="240" w:lineRule="auto"/>
              <w:ind w:left="-426" w:firstLine="483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неоперационные</w:t>
            </w:r>
            <w:proofErr w:type="spellEnd"/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активы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12BB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7755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F6A8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71C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FA71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BE11E3" w:rsidRPr="00144A80" w14:paraId="31ADAFC5" w14:textId="77777777" w:rsidTr="00882861">
        <w:trPr>
          <w:tblCellSpacing w:w="22" w:type="dxa"/>
          <w:jc w:val="center"/>
        </w:trPr>
        <w:tc>
          <w:tcPr>
            <w:tcW w:w="20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0E93" w14:textId="77777777" w:rsidR="00BE11E3" w:rsidRPr="00144A80" w:rsidRDefault="00BE11E3" w:rsidP="00882861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Итог рыночн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ая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стоимост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ь</w:t>
            </w:r>
          </w:p>
        </w:tc>
        <w:tc>
          <w:tcPr>
            <w:tcW w:w="288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E901" w14:textId="77777777" w:rsidR="00BE11E3" w:rsidRPr="00144A80" w:rsidRDefault="00BE11E3" w:rsidP="0088286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</w:tbl>
    <w:p w14:paraId="6F3CDB53" w14:textId="77777777" w:rsidR="00BE11E3" w:rsidRPr="00144A80" w:rsidRDefault="00BE11E3" w:rsidP="00BE11E3">
      <w:pPr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 </w:t>
      </w:r>
    </w:p>
    <w:bookmarkEnd w:id="0"/>
    <w:p w14:paraId="0CB6F94A" w14:textId="77777777" w:rsidR="00BE11E3" w:rsidRPr="00144A80" w:rsidRDefault="00BE11E3" w:rsidP="00BE11E3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14:paraId="49FFC9B3" w14:textId="77777777" w:rsidR="00335DD0" w:rsidRDefault="00335DD0"/>
    <w:sectPr w:rsidR="0033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E3"/>
    <w:rsid w:val="00335DD0"/>
    <w:rsid w:val="00B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B95D"/>
  <w15:chartTrackingRefBased/>
  <w15:docId w15:val="{3C3C30CC-5D7C-4BB4-9598-9FF8828D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E3"/>
    <w:pPr>
      <w:spacing w:after="200" w:line="276" w:lineRule="auto"/>
      <w:ind w:firstLine="709"/>
      <w:jc w:val="both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ор</dc:creator>
  <cp:keywords/>
  <dc:description/>
  <cp:lastModifiedBy>то ор</cp:lastModifiedBy>
  <cp:revision>1</cp:revision>
  <dcterms:created xsi:type="dcterms:W3CDTF">2023-11-17T05:36:00Z</dcterms:created>
  <dcterms:modified xsi:type="dcterms:W3CDTF">2023-11-17T05:42:00Z</dcterms:modified>
</cp:coreProperties>
</file>